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BDE" w:rsidRDefault="00B31BDE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:rsidR="00B31BDE" w:rsidRDefault="00B31BDE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 постановлению </w:t>
      </w:r>
      <w:r w:rsidRPr="00B22E62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31BDE" w:rsidRPr="00B22E62" w:rsidRDefault="00B31BDE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B22E62">
        <w:rPr>
          <w:rFonts w:ascii="Times New Roman" w:hAnsi="Times New Roman" w:cs="Times New Roman"/>
          <w:sz w:val="24"/>
          <w:szCs w:val="24"/>
        </w:rPr>
        <w:t xml:space="preserve">Унечского района от </w:t>
      </w:r>
      <w:r>
        <w:rPr>
          <w:rFonts w:ascii="Times New Roman" w:hAnsi="Times New Roman" w:cs="Times New Roman"/>
          <w:sz w:val="24"/>
          <w:szCs w:val="24"/>
        </w:rPr>
        <w:t>27.04.2024 г. №88</w:t>
      </w: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Муниципальная программа 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муниципального образования «Унечское городское поселение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>»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«Формирование современной городской среды города Унеча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на 2018-20</w:t>
      </w:r>
      <w:r>
        <w:rPr>
          <w:rFonts w:ascii="Times New Roman" w:hAnsi="Times New Roman" w:cs="Times New Roman"/>
          <w:b/>
          <w:bCs/>
          <w:sz w:val="26"/>
          <w:szCs w:val="26"/>
        </w:rPr>
        <w:t>30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годы»</w:t>
      </w: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Default="00B31BD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ПАСПОРТ</w:t>
      </w:r>
    </w:p>
    <w:p w:rsidR="00B31BDE" w:rsidRPr="003457A2" w:rsidRDefault="00B31BDE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муниципальной программы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«Формирование современной городской среды города Унеча на 2018-202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>годы»</w:t>
      </w: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355"/>
        <w:gridCol w:w="6851"/>
      </w:tblGrid>
      <w:tr w:rsidR="00B31BDE" w:rsidRPr="00B22E62">
        <w:trPr>
          <w:trHeight w:val="598"/>
        </w:trPr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6851" w:type="dxa"/>
          </w:tcPr>
          <w:p w:rsidR="00B31BDE" w:rsidRPr="00B22E62" w:rsidRDefault="00B31BDE" w:rsidP="006B5187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«Формирование современной городской среды города Унеча на 2018-20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</w:tc>
      </w:tr>
      <w:tr w:rsidR="00B31BDE" w:rsidRPr="00B22E62">
        <w:trPr>
          <w:trHeight w:val="572"/>
        </w:trPr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Ответственный исполнитель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муниципальной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6851" w:type="dxa"/>
          </w:tcPr>
          <w:p w:rsidR="00B31BDE" w:rsidRPr="00B22E62" w:rsidRDefault="00B31BDE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Администрация Унечского района</w:t>
            </w:r>
          </w:p>
        </w:tc>
      </w:tr>
      <w:tr w:rsidR="00B31BDE" w:rsidRPr="00B22E62">
        <w:trPr>
          <w:trHeight w:val="389"/>
        </w:trPr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6851" w:type="dxa"/>
          </w:tcPr>
          <w:p w:rsidR="00B31BDE" w:rsidRDefault="00B31BDE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1 - 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тдел жилищно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коммунально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го,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дорожно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хозяйств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 благоустройства и экологии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района, </w:t>
            </w:r>
          </w:p>
          <w:p w:rsidR="00B31BDE" w:rsidRDefault="00B31BDE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соисполнитель 2 -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отдел строительств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и архитектуры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B31BDE" w:rsidRPr="00B22E62" w:rsidRDefault="00B31BDE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3 - финансовое управление администрации Унечского района.</w:t>
            </w:r>
          </w:p>
        </w:tc>
      </w:tr>
      <w:tr w:rsidR="00B31BDE" w:rsidRPr="00B22E62"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задачи </w:t>
            </w: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муниципальной программы</w:t>
            </w:r>
          </w:p>
        </w:tc>
        <w:tc>
          <w:tcPr>
            <w:tcW w:w="6851" w:type="dxa"/>
          </w:tcPr>
          <w:p w:rsidR="00B31BDE" w:rsidRDefault="00B31BDE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1. Цель муниципальной программы -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муниципального образования «Унечское городское поселение Унечского муниципального района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Брянской области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»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;</w:t>
            </w:r>
          </w:p>
          <w:p w:rsidR="00B31BDE" w:rsidRPr="00380F5B" w:rsidRDefault="00B31BDE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Задачи муниципальной программы -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еализация регионального проекта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«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Формиров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ание комфортной городской среды».</w:t>
            </w:r>
          </w:p>
        </w:tc>
      </w:tr>
      <w:tr w:rsidR="00B31BDE" w:rsidRPr="00B22E62"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реализации муниципальной программы</w:t>
            </w:r>
          </w:p>
        </w:tc>
        <w:tc>
          <w:tcPr>
            <w:tcW w:w="6851" w:type="dxa"/>
            <w:vAlign w:val="center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2018-20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B31BDE" w:rsidRPr="00B22E62"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Объем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 на реализацию муниципальной программы </w:t>
            </w:r>
          </w:p>
          <w:p w:rsidR="00B31BDE" w:rsidRPr="00B22E62" w:rsidRDefault="00B31BDE" w:rsidP="006B5187">
            <w:pPr>
              <w:tabs>
                <w:tab w:val="left" w:pos="2977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1" w:type="dxa"/>
          </w:tcPr>
          <w:p w:rsidR="00B31BDE" w:rsidRPr="00B22E62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реализацию муниципальной программы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72 505 050,92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B31BDE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B31BDE" w:rsidRPr="00AD4FB2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2018 год – 9 657 772,02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- 9 094 232,79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-478 643,83 руб., за счет средств заинтересованных лиц- 84 895,40 руб.,</w:t>
            </w:r>
          </w:p>
          <w:p w:rsidR="00B31BDE" w:rsidRPr="005B0752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2019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12 294 504,56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-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12 171 559,50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- 122 945,06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B31BDE" w:rsidRPr="005B0752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2020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11 644 717,9 руб.; их них: за счет средств федерального, областного бюджетов 11 292 105,86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 за счет средств местного бюджета 114 061,68 руб., за счет средств заинтересованных лиц- 238550,36 руб.,</w:t>
            </w:r>
          </w:p>
          <w:p w:rsidR="00B31BDE" w:rsidRPr="007C1AAB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10 695 591,38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бюджетов 10 344 005,93 руб.,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104484,91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- 247 100,54 руб.</w:t>
            </w:r>
          </w:p>
          <w:p w:rsidR="00B31BDE" w:rsidRPr="004D7307" w:rsidRDefault="00B31BDE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>2022 год – 10 451 933,07 руб.; из них: за счет средств федерального, областного бюджетов 10 125 898,31 руб., за счет средств местного бюджета 102 281,80 руб., за счет средств заинтересованных лиц – 223 752,96 руб.</w:t>
            </w:r>
          </w:p>
          <w:p w:rsidR="00B31BDE" w:rsidRPr="004D7307" w:rsidRDefault="00B31BDE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31BDE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9 195 970,95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8 747 495,35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88 358,54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360 117,06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B31BDE" w:rsidRPr="005B0752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100000 рублей;</w:t>
            </w:r>
          </w:p>
          <w:p w:rsidR="00B31BDE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31BDE" w:rsidRPr="005B0752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B31BDE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31BDE" w:rsidRPr="005B0752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B31BDE" w:rsidRPr="005B0752" w:rsidRDefault="00B31BDE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31BDE" w:rsidRPr="00B22E62"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Объем средств на реализацию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проектов (программ), реализуемых в рамках муниципальной программы</w:t>
            </w:r>
          </w:p>
        </w:tc>
        <w:tc>
          <w:tcPr>
            <w:tcW w:w="6851" w:type="dxa"/>
          </w:tcPr>
          <w:p w:rsidR="00B31BDE" w:rsidRPr="00DC31F9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ацию муниципальной программы – 72 505 050,92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B31BDE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числе: </w:t>
            </w:r>
          </w:p>
          <w:p w:rsidR="00B31BDE" w:rsidRPr="00DC31F9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2018 год – 9 657 772,02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них:за счет средств федерального, областного бюджетов-9 094 232,79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-478 643,83 руб., за счет средств заинтересованных лиц- 84 895,40 руб.,</w:t>
            </w:r>
          </w:p>
          <w:p w:rsidR="00B31BDE" w:rsidRPr="00DC31F9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2019 год – 12 294 504, 56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них:за счет средств федерального, областного бюджетов- 12 171 559,50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 за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чет средств местного бюджета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122 945,06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B31BDE" w:rsidRPr="00DC31F9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2020 год – 11 644 717,9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их них: 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11 292 105,86 руб.;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114 061,68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238550,36 руб.,</w:t>
            </w:r>
          </w:p>
          <w:p w:rsidR="00B31BDE" w:rsidRPr="007C1AAB" w:rsidRDefault="00B31BDE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10 695 591,38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10 344 005,93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104484,91 руб.,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- 247 100,54 руб.</w:t>
            </w:r>
          </w:p>
          <w:p w:rsidR="00B31BDE" w:rsidRDefault="00B31BDE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2022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10 451 933,07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10 125 898,31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б., за счет средств местного бюджета 102 281,80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23 752,96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B31BDE" w:rsidRPr="004D7307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31BDE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9 195 970,95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8 747 495,35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88 358,54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360 117,06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B31BDE" w:rsidRPr="005B0752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B31BDE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31BDE" w:rsidRPr="005B0752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B31BDE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31BDE" w:rsidRPr="005B0752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B31BDE" w:rsidRPr="00B22E62" w:rsidRDefault="00B31BDE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31BDE" w:rsidRPr="00B22E62">
        <w:tc>
          <w:tcPr>
            <w:tcW w:w="3355" w:type="dxa"/>
          </w:tcPr>
          <w:p w:rsidR="00B31BDE" w:rsidRPr="00B22E62" w:rsidRDefault="00B31BDE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(индикаторы) муниципальной программы</w:t>
            </w:r>
          </w:p>
        </w:tc>
        <w:tc>
          <w:tcPr>
            <w:tcW w:w="6851" w:type="dxa"/>
          </w:tcPr>
          <w:p w:rsidR="00B31BDE" w:rsidRDefault="00B31BDE" w:rsidP="006B5187">
            <w:pPr>
              <w:pStyle w:val="BodyTextIndent2"/>
              <w:tabs>
                <w:tab w:val="left" w:pos="7032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(индикаторы) муниципальной программы изложены в приложении №3. </w:t>
            </w:r>
          </w:p>
        </w:tc>
      </w:tr>
    </w:tbl>
    <w:p w:rsidR="00B31BDE" w:rsidRDefault="00B31BDE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Default="00B31BDE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Pr="003457A2" w:rsidRDefault="00B31BDE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B31BDE" w:rsidRPr="003457A2" w:rsidRDefault="00B31BDE" w:rsidP="003457A2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05600292"/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Характеристика текущего сектора благоустройства </w:t>
      </w: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МО </w:t>
      </w:r>
      <w:bookmarkEnd w:id="0"/>
      <w:r w:rsidRPr="007F24FA">
        <w:rPr>
          <w:rFonts w:ascii="Times New Roman" w:hAnsi="Times New Roman" w:cs="Times New Roman"/>
          <w:b/>
          <w:bCs/>
          <w:sz w:val="24"/>
          <w:szCs w:val="24"/>
        </w:rPr>
        <w:t>«Унечское городское поселение Унечского муниципального района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24FA">
        <w:rPr>
          <w:rFonts w:ascii="Times New Roman" w:hAnsi="Times New Roman" w:cs="Times New Roman"/>
          <w:b/>
          <w:bCs/>
          <w:sz w:val="24"/>
          <w:szCs w:val="24"/>
        </w:rPr>
        <w:t xml:space="preserve"> Брянской области».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0A10D1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Город Унеча является административным, экономическим, образовательным и культурным центром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», важным транспортным узлом регионального значения. Площадь территории Унечского городского поселения в его современных административных границах - 118,8 км</w:t>
      </w:r>
      <w:r w:rsidRPr="003457A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457A2">
        <w:rPr>
          <w:rFonts w:ascii="Times New Roman" w:hAnsi="Times New Roman" w:cs="Times New Roman"/>
          <w:sz w:val="24"/>
          <w:szCs w:val="24"/>
        </w:rPr>
        <w:t>, общая численность населения городского поселения составляет 23,7 тыс. человек, в том числе 23,1 ты</w:t>
      </w:r>
      <w:r>
        <w:rPr>
          <w:rFonts w:ascii="Times New Roman" w:hAnsi="Times New Roman" w:cs="Times New Roman"/>
          <w:sz w:val="24"/>
          <w:szCs w:val="24"/>
        </w:rPr>
        <w:t>с.человек проживают в г. Унеча.</w:t>
      </w:r>
    </w:p>
    <w:p w:rsidR="00B31BDE" w:rsidRPr="003457A2" w:rsidRDefault="00B31BDE" w:rsidP="000A10D1">
      <w:pPr>
        <w:ind w:firstLine="85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Унеча – единственное городское поселение на территории Унечского района, в котором проживает 65% от всей численности населения района. В состав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 xml:space="preserve">»входит 7 населенных пунктов: </w:t>
      </w:r>
    </w:p>
    <w:p w:rsidR="00B31BDE" w:rsidRPr="003457A2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город Унеча; </w:t>
      </w:r>
    </w:p>
    <w:p w:rsidR="00B31BDE" w:rsidRPr="003457A2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Слобода-Селецкая; </w:t>
      </w:r>
    </w:p>
    <w:p w:rsidR="00B31BDE" w:rsidRPr="003457A2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Нежданово; </w:t>
      </w:r>
    </w:p>
    <w:p w:rsidR="00B31BDE" w:rsidRPr="003457A2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Коржовка; </w:t>
      </w:r>
    </w:p>
    <w:p w:rsidR="00B31BDE" w:rsidRPr="003457A2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деревня Воробьевка; </w:t>
      </w:r>
    </w:p>
    <w:p w:rsidR="00B31BDE" w:rsidRPr="003457A2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поселок Трудовик; </w:t>
      </w:r>
    </w:p>
    <w:p w:rsidR="00B31BDE" w:rsidRDefault="00B31BDE" w:rsidP="000A10D1">
      <w:pPr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поселок Шевцов.</w:t>
      </w:r>
    </w:p>
    <w:p w:rsidR="00B31BDE" w:rsidRPr="003457A2" w:rsidRDefault="00B31BDE" w:rsidP="000A10D1">
      <w:pPr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0A10D1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Жилищный фонд (в том числе, ветхий аварийный фонд) города Унеча на 01.01.2018 год составляет 6345 ед. жилых домов, из них: 503 ед. многоквартирных жилых домов, в том числе, 343 ед. многоквартирных жилых домов блокированной застройки и 5842 ед. индивидуальных жилых домов. Общая площадь жилых помещений составляет 244,1 тыс. м2, в том числе: в многоквартирных жилых домах – 337,1 тыс.</w:t>
      </w:r>
      <w:r>
        <w:rPr>
          <w:rFonts w:ascii="Times New Roman" w:hAnsi="Times New Roman" w:cs="Times New Roman"/>
          <w:sz w:val="24"/>
          <w:szCs w:val="24"/>
        </w:rPr>
        <w:t xml:space="preserve"> кв.</w:t>
      </w:r>
      <w:r w:rsidRPr="003457A2">
        <w:rPr>
          <w:rFonts w:ascii="Times New Roman" w:hAnsi="Times New Roman" w:cs="Times New Roman"/>
          <w:sz w:val="24"/>
          <w:szCs w:val="24"/>
        </w:rPr>
        <w:t xml:space="preserve"> м, в том числе, 56,7 тыс. м2 многоквартирных жилых домах блокированной застройки и индивидуальных жилых домах –244,1 тыс. </w:t>
      </w:r>
      <w:r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На территории города Унеча по состоянию на 01.01.2018 года находится 160 многоквартирных дома (без учета ветхого аварийного фонда) с придомовыми территориями, площадью около 197 440 </w:t>
      </w:r>
      <w:r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>м. Общее количество жителей, проживающих в многоквартирных домах в городе Унеча   по состоянию на 01.01.2018 года составляет – 11,472 тыс. чел.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Значительная часть асфальтобетонного покрытия внутриквартальных и дворовых проездов имеет высокую степень износа, так как срок службы дорожных покрытий с момента массовой застройки города Унеча многоквартирными домами истек (средний срок службы асфальтобетонного покрытия в дворовой территории составляет 15 лет).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2017 году в рамках реализации приоритетного проекта «Формирование комфортной городской среды» благоустроенно 4 дворовых территорий, прилегающие к 13 многоквартирным домам и 1 общественная территория. </w:t>
      </w:r>
    </w:p>
    <w:p w:rsidR="00B31BDE" w:rsidRPr="003457A2" w:rsidRDefault="00B31BDE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Оценка состояния сферы благоустройства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»: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31 единиц;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-площадь благоустроенных дворовых территорий (обеспеченных твердым покрытием , позволяющим комфортное передвижение  по основным  пешеходным  коммуникациям в любое  время года  и в любую погоду, освещением, игровым оборудованием  для детей  возрастом  до пяти  лет и набором  необходимой мебели, озеленением, оборудованными площадками для сбора отходов)- 34875,0 кв.м;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доля благоустроенных дворовых территорий от общего количества дворовых территорий- 19 %;  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города Унеча- 20 %;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количество общественных территорий-12 единиц;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-количество благоустроенных общественных территорий 5 единиц;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общественных территорий от общего количества территорий, нуждающихся в благоустройстве-58 %;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площадь общественных территорий (парки, скверы и др.), нуждающихся в благоустройстве, от общей площади общественных территорий – 183 794,7 кв.м.;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-площадь благоустроенных общественных территорий- 52 680 кв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площади благоустроенных общественных территорий по отношению к общей площади общественных территорий, нуждающихся в благоустройстве- 8,7 %;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имеющего удобный пешеходный доступ к площадкам, специально оборудованным для отдыха, общения и проведения досуга, от общей численности населения города Унеча – 57 %,</w:t>
      </w:r>
    </w:p>
    <w:p w:rsidR="00B31BDE" w:rsidRPr="003457A2" w:rsidRDefault="00B31BDE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площадь благоустроенных общественных территорий, приходящихся на 1 жителя муниципального образования - 2,2 кв.м.; </w:t>
      </w:r>
    </w:p>
    <w:p w:rsidR="00B31BDE" w:rsidRPr="003457A2" w:rsidRDefault="00B31BDE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трудового участия в выполнении дополнительного перечня работ по благоустройству дворовых территорий заинтересованных лиц - на усмотрение собственников жилья.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Анализ сферы благоустройства в муниципальном образовании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 xml:space="preserve">» показал, что в последние годы в городе Унеча проводилась целенаправленная работа по благоустройству дворовых территорий и территорий общего пользования. 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то же время в вопросах благоустройства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инфраструктурных проблем.</w:t>
      </w:r>
    </w:p>
    <w:p w:rsidR="00B31BDE" w:rsidRPr="009F5A29" w:rsidRDefault="00B31BDE" w:rsidP="00586E0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A29">
        <w:rPr>
          <w:rFonts w:ascii="Times New Roman" w:hAnsi="Times New Roman" w:cs="Times New Roman"/>
          <w:sz w:val="24"/>
          <w:szCs w:val="24"/>
        </w:rPr>
        <w:t xml:space="preserve">В целях улучшения благоустройства и санитарного содержания территории муниципального образования решением Унечского городского Совета народных депутатов от 16.12.2021 № 4-87 утверждены Правила </w:t>
      </w:r>
      <w:bookmarkStart w:id="1" w:name="bookmark1"/>
      <w:r w:rsidRPr="009F5A29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района Брянской области»</w:t>
      </w:r>
      <w:bookmarkEnd w:id="1"/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Правила устанавливают требования по содержанию зданий (включая жилые дома), сооружений и земельных участков, на которых они расположены, к внешнему виду фасадов и ограждений соответствующих зданий и сооружений, перечню работ по благоустройству и периодичности их выполнения, установлению порядка участия собственников зданий (помещений в них) и сооружений в благоустройстве прилегающих территорий, организации благоустройства территории муниципального образования (включая освещение улиц, озеленение территории, установку указателей с наименованиями улиц и номерами домов, размещение и содержание малых архитектурных форм).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Одним из главных приоритетов развития территории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»является создание благоприятной среды для проживания и отдыха населения.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Основные требования, предъявляемые к городской среде: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большого числа разнообразных многофункциональных пространств, приспособленных для различных творческих проявлений и самореализации жителей, прогулок, занятий спортом, общения с детьми и друг с другом;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структурированность многофункциональных пространств в соответствии с многообразием интересов возрастных и социальных групп жителей;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организация системы элементов благоустройства;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интегрированных в городскую среду и доступных природных зон и зеленых объектов;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совмещение многих функций в рамках одной городской территории;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индивидуальный подход к определенным территориям города;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разнообразие основных элементов формирования городской среды.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Современный горожанин воспринимает всю территорию муниципального образования как общественное пространство и ожидает от него безопасности, комфорта, функциональности и эстетики. Наиболее интенсивно жителями используются озелененные территории, на которых расположены детские игровые площадки, спортивные площадки, беседки для отдыха. Такими территориями могут являться как благоустроенные дворовые территории, так и скверы, бульвары.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Развитие сети улиц с усовершенствованными покрытиями, увеличение интенсивности транспортного движения, рост жилищного строительства, повышение уровня жизни населения требуют повышения оперативности и качества выполнения работ и оказания услуг по ремонту и содержанию территории города.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Мониторинг уровня благоустройства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 xml:space="preserve">» показал, что более 120 многоквартирных домов требуют выполнения работ по благоустройству прилегающих к ним дворовых территорий. В рамках муниципальной подпрограммы «Формирование комфортной городской среды города Унеча на 2017 год» выполнены работы по благоустройству на 4 придомовых территорий, 1 территории общего пользования. </w:t>
      </w:r>
    </w:p>
    <w:p w:rsidR="00B31BDE" w:rsidRPr="003457A2" w:rsidRDefault="00B31BDE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Актуальность муниципальной программы 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3457A2">
        <w:rPr>
          <w:rFonts w:ascii="Times New Roman" w:hAnsi="Times New Roman" w:cs="Times New Roman"/>
          <w:sz w:val="24"/>
          <w:szCs w:val="24"/>
        </w:rPr>
        <w:t>Формирование современной городской среды города Унеча на 2018 - 20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(далее - муниципальная программа) и необходимость ее реализации на территории  города Унеча  обусловлены тем, что большинство жилых домов введены в эксплуатацию в 1950 - 1970 годах,  ремонт асфальтового покрытия дворов и дворовых проездов проводился в недостаточном объеме.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Асфальтобетонное покрытие одной трети дворовых территорий требует ремонта. Кроме того, за последнее десятилетие резко выросло количество личного автомобильного транспорта, что привело к росту потребности в парковочных местах на придомовых территориях. Отсутствие специально обустроенной стоянки для автомобилей приводит к их хаотичной парковке.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Учитывая сложность проблем и необходимость выработки комплексного и системного решения, обеспечивающего кардинальное улучшение качества жизни населения, представляется наиболее эффективным решать существующие проблемы в рамках муниципальной программы, которая позволит благоустроить облик городского округа, улучшить экологическую обстановку, создать условия для комфортного и безопасного проживания и отдыха жителей городского округа.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Большинство территорий общего пользования также требует выполнения работ по ремонту или замене малых архитектурных форм, ремонту асфальтового, плиточного покрытия пешеходных дорожек и других элементов благоустройства.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Адресный перечень дворовых территорий многоквартирных домов, расположенных на территории города Унеча, на которых планируется благоустройство, формируется с учетом региональной программы по капитальному ремонту общего имущества многоквартирных домов и краткосрочных планов ее реализации. 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Применение программного метода позволит поэтапно осуществлять комплексное благоустройство дворовых территории и общественных территорий с учетом мнения граждан, а именно: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реализацию механизма поддержки мероприятий по благоустройству, инициированных гражданами;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сформирует инструменты общественного контроля за реализацией мероприятий по благоустройству на территории города Унеча.</w:t>
      </w:r>
    </w:p>
    <w:p w:rsidR="00B31BDE" w:rsidRDefault="00B31BDE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B31BDE" w:rsidRPr="003457A2" w:rsidRDefault="00B31BDE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Pr="009673FB" w:rsidRDefault="00B31BDE" w:rsidP="00D210D1">
      <w:pPr>
        <w:numPr>
          <w:ilvl w:val="0"/>
          <w:numId w:val="14"/>
        </w:numPr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pacing w:val="2"/>
          <w:sz w:val="24"/>
          <w:szCs w:val="24"/>
        </w:rPr>
        <w:t xml:space="preserve">Приоритеты реализуемой политики на территории </w:t>
      </w: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муниципального образования </w:t>
      </w:r>
      <w:r w:rsidRPr="009673FB">
        <w:rPr>
          <w:rFonts w:ascii="Times New Roman" w:hAnsi="Times New Roman" w:cs="Times New Roman"/>
          <w:b/>
          <w:bCs/>
          <w:sz w:val="24"/>
          <w:szCs w:val="24"/>
        </w:rPr>
        <w:t xml:space="preserve">«Унечское городское поселение Унечского муниципального района Брянской области», </w:t>
      </w:r>
      <w:r w:rsidRPr="009673FB">
        <w:rPr>
          <w:rFonts w:ascii="Times New Roman" w:hAnsi="Times New Roman" w:cs="Times New Roman"/>
          <w:b/>
          <w:bCs/>
          <w:spacing w:val="2"/>
          <w:sz w:val="24"/>
          <w:szCs w:val="24"/>
        </w:rPr>
        <w:t>цели, задачи</w:t>
      </w:r>
    </w:p>
    <w:p w:rsidR="00B31BDE" w:rsidRPr="003457A2" w:rsidRDefault="00B31BDE" w:rsidP="00D210D1">
      <w:pPr>
        <w:shd w:val="clear" w:color="auto" w:fill="FFFFFF"/>
        <w:ind w:left="720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</w:p>
    <w:p w:rsidR="00B31BDE" w:rsidRPr="00F019FC" w:rsidRDefault="00B31BDE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Право граждан на благоприятную окружающую среду закреплено в основном Законе государства -</w:t>
      </w:r>
      <w:hyperlink r:id="rId7" w:history="1">
        <w:r w:rsidRPr="003457A2">
          <w:rPr>
            <w:rFonts w:ascii="Times New Roman" w:hAnsi="Times New Roman" w:cs="Times New Roman"/>
            <w:spacing w:val="2"/>
            <w:sz w:val="24"/>
            <w:szCs w:val="24"/>
          </w:rPr>
          <w:t>Конституции Российской Федерации</w:t>
        </w:r>
      </w:hyperlink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. Муниципальная программа разработана на основании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среды в рамках реализации приоритетного проекта «Формирование комфортной городской среды на 2018 - 20</w:t>
      </w:r>
      <w:r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годы», утвержденных</w:t>
      </w:r>
      <w:hyperlink r:id="rId8" w:history="1">
        <w:r w:rsidRPr="00F019FC">
          <w:rPr>
            <w:rFonts w:ascii="Times New Roman" w:hAnsi="Times New Roman" w:cs="Times New Roman"/>
            <w:spacing w:val="2"/>
            <w:sz w:val="24"/>
            <w:szCs w:val="24"/>
          </w:rPr>
          <w:t>Приказом Министерства строительства и жилищно-коммунального хозяйства Российской Федерации от 6 апреля 2017 года N 691/пр</w:t>
        </w:r>
      </w:hyperlink>
      <w:r w:rsidRPr="00F019FC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B31BDE" w:rsidRPr="00F019FC" w:rsidRDefault="00B31BDE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Одним из главных приоритетов развития городской территории является создание благоприятной для проживания и ведения экономической деятельности городской среды. Благоустройство является неотъемлемой составляющей городской среды, которая формирует комфорт, качество и удобство жизни горожан. Приоритетным направлением развития городской среды на современном этапе является благоустройство территорий муниципального образования, соответствующих функциональному назначению (площадей, набережных, улиц, пешеходных зон, скверов, иных пространств и дворовых территорий многоквартирных домов).</w:t>
      </w:r>
    </w:p>
    <w:p w:rsidR="00B31BDE" w:rsidRPr="00F019FC" w:rsidRDefault="00B31BDE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Реализация муниципальной программы позволит увеличить в 2018-20</w:t>
      </w:r>
      <w:r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годы:</w:t>
      </w:r>
    </w:p>
    <w:p w:rsidR="00B31BDE" w:rsidRPr="008D1A78" w:rsidRDefault="00B31BDE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7  ед.;</w:t>
      </w:r>
    </w:p>
    <w:p w:rsidR="00B31BDE" w:rsidRPr="008D1A78" w:rsidRDefault="00B31BDE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благоустроенных дворовых территорий от общего количества дворовых территорий 19;</w:t>
      </w:r>
    </w:p>
    <w:p w:rsidR="00B31BDE" w:rsidRPr="008D1A78" w:rsidRDefault="00B31BDE" w:rsidP="008D1A78">
      <w:pPr>
        <w:ind w:firstLine="660"/>
        <w:jc w:val="both"/>
        <w:textAlignment w:val="baseline"/>
        <w:rPr>
          <w:rFonts w:ascii="Times New Roman" w:hAnsi="Times New Roman" w:cs="Times New Roman"/>
          <w:color w:val="C00000"/>
          <w:spacing w:val="2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- 20,5 %;</w:t>
      </w:r>
    </w:p>
    <w:p w:rsidR="00B31BDE" w:rsidRPr="008D1A78" w:rsidRDefault="00B31BDE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общественных территорий 5 ед.;</w:t>
      </w:r>
    </w:p>
    <w:p w:rsidR="00B31BDE" w:rsidRPr="003457A2" w:rsidRDefault="00B31BDE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 52 680  кв.м.</w:t>
      </w:r>
    </w:p>
    <w:p w:rsidR="00B31BDE" w:rsidRPr="003457A2" w:rsidRDefault="00B31BDE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доля площади благоустроенных общественных территорий по отношению к общей площади общественных территорий, нуждающихся в благоустройстве 29  %;</w:t>
      </w:r>
    </w:p>
    <w:p w:rsidR="00B31BDE" w:rsidRPr="003457A2" w:rsidRDefault="00B31BDE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3457A2">
        <w:rPr>
          <w:rFonts w:ascii="Times New Roman" w:hAnsi="Times New Roman" w:cs="Times New Roman"/>
          <w:sz w:val="24"/>
          <w:szCs w:val="24"/>
        </w:rPr>
        <w:t xml:space="preserve">оля финансового участия в выполнении минимального перечня работ по благоустройству дворовых территорий заинтересованных лиц – нет; </w:t>
      </w:r>
    </w:p>
    <w:p w:rsidR="00B31BDE" w:rsidRPr="003457A2" w:rsidRDefault="00B31BDE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Задачами муниципальной программы являются:</w:t>
      </w:r>
    </w:p>
    <w:p w:rsidR="00B31BDE" w:rsidRPr="003457A2" w:rsidRDefault="00B31BDE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1. Повышение уровня благоустройства территорий общего пользования населения на территории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B31BDE" w:rsidRPr="003457A2" w:rsidRDefault="00B31BDE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2. Повышение уровня благоустройства дворовых территорий на территории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B31BDE" w:rsidRPr="003457A2" w:rsidRDefault="00B31BDE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color w:val="2D2D2D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3. Повышение уровня вовлеченности заинтересованных граждан в реализацию мероприятий по благоустройству дворовых территорий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 xml:space="preserve">Программный метод позволяет повысить эффективность работы и обеспечить системное решение организационных, технологических, материально-технических и финансовых вопросов. Также, при необходимости, учитывается синхронизация муниципальной программы с реализуемыми в 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программами (планами) строительства (реконструкции и ремонта) объектов недвижимого имущества, дорог и линейных объектов.</w:t>
      </w: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Default="00B31BDE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Сроки реализации муниципальной программы.</w:t>
      </w:r>
    </w:p>
    <w:p w:rsidR="00B31BDE" w:rsidRPr="003457A2" w:rsidRDefault="00B31BDE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sz w:val="24"/>
          <w:szCs w:val="24"/>
        </w:rPr>
      </w:pPr>
    </w:p>
    <w:p w:rsidR="00B31BDE" w:rsidRPr="00962849" w:rsidRDefault="00B31BDE" w:rsidP="00962849">
      <w:pPr>
        <w:shd w:val="clear" w:color="auto" w:fill="FFFFFF"/>
        <w:spacing w:line="315" w:lineRule="atLeast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962849">
        <w:rPr>
          <w:rFonts w:ascii="Times New Roman" w:hAnsi="Times New Roman" w:cs="Times New Roman"/>
          <w:spacing w:val="2"/>
          <w:sz w:val="24"/>
          <w:szCs w:val="24"/>
        </w:rPr>
        <w:t>Первый этап реализация муниципальной программы будет осуществляться в период с 2018 по 2024 год, второй этап реализации муниципальной программы с 2025 по 2030 год.</w:t>
      </w:r>
    </w:p>
    <w:p w:rsidR="00B31BDE" w:rsidRPr="00962849" w:rsidRDefault="00B31BDE" w:rsidP="00962849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Default="00B31BDE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Перечень показателей (индикаторов) муниципальной программы.</w:t>
      </w:r>
    </w:p>
    <w:p w:rsidR="00B31BDE" w:rsidRPr="003457A2" w:rsidRDefault="00B31BDE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оценки уровня достижения целей, решения задач и выполнения основных мероприятий  муниципальной программы определены  показатели (индикаторы).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годы», приведены   приложении №3 к муниципальной программе</w:t>
      </w:r>
    </w:p>
    <w:p w:rsidR="00B31BDE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Ожидаемые результаты реализации программы </w:t>
      </w:r>
    </w:p>
    <w:tbl>
      <w:tblPr>
        <w:tblW w:w="1123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0"/>
        <w:gridCol w:w="1729"/>
        <w:gridCol w:w="709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</w:tblGrid>
      <w:tr w:rsidR="00B31BDE" w:rsidRPr="003457A2">
        <w:trPr>
          <w:cantSplit/>
          <w:trHeight w:val="1134"/>
        </w:trPr>
        <w:tc>
          <w:tcPr>
            <w:tcW w:w="540" w:type="dxa"/>
          </w:tcPr>
          <w:p w:rsidR="00B31BDE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729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Наименование целевого индикатора (показателя), единица измерения</w:t>
            </w:r>
          </w:p>
        </w:tc>
        <w:tc>
          <w:tcPr>
            <w:tcW w:w="709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2018 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2019 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2020 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2021 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688" w:type="dxa"/>
            <w:textDirection w:val="btLr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</w:p>
        </w:tc>
      </w:tr>
      <w:tr w:rsidR="00B31BDE" w:rsidRPr="003457A2">
        <w:trPr>
          <w:trHeight w:val="849"/>
        </w:trPr>
        <w:tc>
          <w:tcPr>
            <w:tcW w:w="540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29" w:type="dxa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дворовых территорий ежегодно, ед.</w:t>
            </w:r>
          </w:p>
        </w:tc>
        <w:tc>
          <w:tcPr>
            <w:tcW w:w="709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31BDE" w:rsidRPr="003457A2">
        <w:trPr>
          <w:trHeight w:val="1049"/>
        </w:trPr>
        <w:tc>
          <w:tcPr>
            <w:tcW w:w="540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29" w:type="dxa"/>
          </w:tcPr>
          <w:p w:rsidR="00B31BDE" w:rsidRPr="003457A2" w:rsidRDefault="00B31BDE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муниципальных территорий общего пользования ежегодно, ед.</w:t>
            </w:r>
          </w:p>
        </w:tc>
        <w:tc>
          <w:tcPr>
            <w:tcW w:w="709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B31BDE" w:rsidRPr="003457A2" w:rsidRDefault="00B31BDE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D210D1">
      <w:pPr>
        <w:widowControl w:val="0"/>
        <w:numPr>
          <w:ilvl w:val="0"/>
          <w:numId w:val="16"/>
        </w:num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Ресурсное обеспечение муниципальной программы. </w:t>
      </w:r>
    </w:p>
    <w:p w:rsidR="00B31BDE" w:rsidRPr="003457A2" w:rsidRDefault="00B31BDE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267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D210D1">
      <w:pPr>
        <w:widowControl w:val="0"/>
        <w:tabs>
          <w:tab w:val="left" w:pos="2977"/>
        </w:tabs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Общий объем финансирования муниципальной программы составляет </w:t>
      </w:r>
      <w:r>
        <w:rPr>
          <w:rFonts w:ascii="Times New Roman" w:hAnsi="Times New Roman" w:cs="Times New Roman"/>
          <w:sz w:val="24"/>
          <w:szCs w:val="24"/>
        </w:rPr>
        <w:t xml:space="preserve">72 505 050,92 </w:t>
      </w:r>
      <w:r w:rsidRPr="003457A2">
        <w:rPr>
          <w:rFonts w:ascii="Times New Roman" w:hAnsi="Times New Roman" w:cs="Times New Roman"/>
          <w:sz w:val="24"/>
          <w:szCs w:val="24"/>
        </w:rPr>
        <w:t>рублей, в том числе: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2018 год – 9 657 772,02 рублей;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2019 год – 12 294 504,56 рублей;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2020 год – 11 644 717 ,90 рублей;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2021 год – 10</w:t>
      </w:r>
      <w:r>
        <w:rPr>
          <w:rFonts w:ascii="Times New Roman" w:hAnsi="Times New Roman" w:cs="Times New Roman"/>
          <w:sz w:val="24"/>
          <w:szCs w:val="24"/>
        </w:rPr>
        <w:t> 695 591,38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B31BDE" w:rsidRPr="003457A2" w:rsidRDefault="00B31BDE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2022 год –</w:t>
      </w:r>
      <w:r>
        <w:rPr>
          <w:rFonts w:ascii="Times New Roman" w:hAnsi="Times New Roman" w:cs="Times New Roman"/>
          <w:sz w:val="24"/>
          <w:szCs w:val="24"/>
        </w:rPr>
        <w:t xml:space="preserve">10 451 933,07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B31BDE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2023 год – </w:t>
      </w:r>
      <w:r>
        <w:rPr>
          <w:rFonts w:ascii="Times New Roman" w:hAnsi="Times New Roman" w:cs="Times New Roman"/>
          <w:sz w:val="24"/>
          <w:szCs w:val="24"/>
        </w:rPr>
        <w:t>7 964 561,04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лей;</w:t>
      </w:r>
    </w:p>
    <w:p w:rsidR="00B31BDE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2024 год – </w:t>
      </w:r>
      <w:r>
        <w:rPr>
          <w:rFonts w:ascii="Times New Roman" w:hAnsi="Times New Roman" w:cs="Times New Roman"/>
          <w:sz w:val="24"/>
          <w:szCs w:val="24"/>
        </w:rPr>
        <w:t>9 195 970,95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</w:t>
      </w:r>
      <w:r w:rsidRPr="004D7307">
        <w:rPr>
          <w:rFonts w:ascii="Times New Roman" w:hAnsi="Times New Roman" w:cs="Times New Roman"/>
          <w:sz w:val="24"/>
          <w:szCs w:val="24"/>
        </w:rPr>
        <w:t>;</w:t>
      </w:r>
    </w:p>
    <w:p w:rsidR="00B31BDE" w:rsidRPr="005B0752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B31BDE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31BDE" w:rsidRPr="005B0752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B31BDE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B31BDE" w:rsidRPr="005B0752" w:rsidRDefault="00B31BDE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B31BDE" w:rsidRDefault="00B31BDE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31BDE" w:rsidRDefault="00B31BDE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муниципальной программы планируется софинансирование за счет средств федерального бюджета, средств областного бюджета, средств бюджета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», а также софинансирование за счет средств жителей многоквартирных домов, дворовые территории которых планируются к благоустройству за счет выполнения дополнительного перечня работ в рамках муниципальной программы. Перечень основных мероприятий муниципальной программы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годы» адресный перечень дворовых и общественных территорий города Унеча, в приложении №2 к муниципальной программе. План реализации программы, с указанием объемов финансирования мероприятий, в приложении №1 к муниципальной программе.</w:t>
      </w:r>
    </w:p>
    <w:p w:rsidR="00B31BDE" w:rsidRPr="003457A2" w:rsidRDefault="00B31BDE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6. П</w:t>
      </w:r>
      <w:r w:rsidRPr="003457A2">
        <w:rPr>
          <w:rFonts w:ascii="Times New Roman" w:hAnsi="Times New Roman" w:cs="Times New Roman"/>
          <w:b/>
          <w:bCs/>
          <w:spacing w:val="2"/>
          <w:sz w:val="24"/>
          <w:szCs w:val="24"/>
        </w:rPr>
        <w:t>еречень работ по благоустройству дворовых территорий</w:t>
      </w:r>
    </w:p>
    <w:p w:rsidR="00B31BDE" w:rsidRPr="003457A2" w:rsidRDefault="00B31BDE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Благоустройство дворовых территории, предусматривает следующие виды работ:</w:t>
      </w:r>
    </w:p>
    <w:p w:rsidR="00B31BDE" w:rsidRPr="003457A2" w:rsidRDefault="00B31BDE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территорий:</w:t>
      </w:r>
    </w:p>
    <w:p w:rsidR="00B31BDE" w:rsidRPr="003457A2" w:rsidRDefault="00B31BDE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-ремонт дворовых проездов;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-обеспечение освещения дворовых территорий;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-установка скамеек;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-установка урн для мусора;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(устройство) площадок перед входом в подъезд;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замена бордюрного камня.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этом указанный перечень является исчерпывающим и не может быть расширен.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минимального перечня работ по благоустройству дворовых территорий не требуется финансовое и трудовое участие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лица).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дополнительный перечень работ по благоустройству дворовых территорий складывается из следующих видов: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озеленение территорий, включающее посадку деревьев, кустарников, газонов, снос и кронирование деревьев, корчевание пней и пр.;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парковочных карманов (асфальтобетонные и щебеночные покрытия);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обустройство расширений проезжих частей дворовых территорий многоквартирных домов (МКД);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новых пешеходных дорожек;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существующих пешеходных дорожек;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приобретение и установка детского, игрового, спортивного оборудования, а также оборудования для хозяйственных площадок (коврочистки, стойки для сушки белья и др.);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ограждений газонов, палисадников, детских, игровых, спортивных площадок, парковок;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отсыпка, планировка и выравнивание газонов, палисадников, детских, игровых, спортивных и хозяйственных площадок, вазонов, цветочниц;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пандусов, направляющих дорожек из тактильной плитки для обеспечения беспрепятственного перемещения по дворовой территории МКД маломобильных групп населения;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ограждающих устройств: бетонных, металлических столбиков для ограждения парковок, тротуаров, детских игровых площадок (кроме шлагбаумов и автоматических ворот);</w:t>
      </w:r>
    </w:p>
    <w:p w:rsidR="00B31BDE" w:rsidRPr="003457A2" w:rsidRDefault="00B31BDE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установка вазонов, цветочниц. 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многоквартирных домов, а также их стоимость, определяется исходя из соответствующего перечня, утвержденного нормативно-правовым актом Правительства Брянской области. При этом дополнительный перечень работ реализуется только при условии реализации работ, предусмотренных минимальным перечнем по благоустройству. </w:t>
      </w:r>
      <w:r w:rsidRPr="003457A2">
        <w:rPr>
          <w:rFonts w:ascii="Times New Roman" w:hAnsi="Times New Roman" w:cs="Times New Roman"/>
          <w:sz w:val="24"/>
          <w:szCs w:val="24"/>
          <w:lang w:eastAsia="en-US"/>
        </w:rPr>
        <w:t>Доля финансового участия заинтересованных лиц устанавливается не менее 5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до вступления в силу постановления Правительства Российской Федерации от 9 февраля 2019 года № 106 «О внесении изменений в приложение № 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 (далее – Постановление № 106) и не менее 20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после вступления в силу Постановления № 106.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 и дополнительный перечень работ по благоустройству дворовых территорий софинансируется за счет средств из федерального бюджета, областного бюджета и бюджета муниципального образования 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»на текущий финансовый год.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При формировании заявок для включения в адресный перечень дворовых территорий многоквартирных домов, расположенных на территории города Унеча, на которых планируется благоустройство, заинтересованные лица вправе выбрать, какие из видов работ, входящих в минимальный перечень по благоустройству дворовых территорий, планируются к реализации. 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Дополнительный перечень работ по благоустройству дворовых территорий многоквартирных домов реализуется только при условии реализации работ, предусмотренных минимальным перечнем по благоустройству дворовых территорий.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выполнении видов работ, включенных в дополнительный перечень, обязательным является: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решение собственников помещений в многоквартирном доме принятии созданного в результате благоустройства имущества в   состав общего имущества многоквартирного дома.</w:t>
      </w:r>
    </w:p>
    <w:p w:rsidR="00B31BDE" w:rsidRPr="003457A2" w:rsidRDefault="00B31BDE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Повышение уровня благоустройства дворовых территорий зависит напрямую от реализации мероприятий, направленных на выполнение работ по ремонту асфальтобетонных покрытий дворовых территорий, освещению территорий дворов, установке лавочек и урн для мусора.</w:t>
      </w:r>
    </w:p>
    <w:p w:rsidR="00B31BDE" w:rsidRDefault="00B31BDE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ходе реализации мероприятий по благоустройству дворовых и общественных территорий в рамках муниципальной программы имеется возможно</w:t>
      </w:r>
      <w:r>
        <w:rPr>
          <w:rFonts w:ascii="Times New Roman" w:hAnsi="Times New Roman" w:cs="Times New Roman"/>
          <w:sz w:val="24"/>
          <w:szCs w:val="24"/>
        </w:rPr>
        <w:t xml:space="preserve">сть привлечения добровольцев </w:t>
      </w:r>
      <w:r w:rsidRPr="003457A2">
        <w:rPr>
          <w:rFonts w:ascii="Times New Roman" w:hAnsi="Times New Roman" w:cs="Times New Roman"/>
          <w:sz w:val="24"/>
          <w:szCs w:val="24"/>
        </w:rPr>
        <w:t xml:space="preserve">(волонтеров). </w:t>
      </w:r>
    </w:p>
    <w:p w:rsidR="00B31BDE" w:rsidRPr="003457A2" w:rsidRDefault="00B31BDE" w:rsidP="00D210D1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6.1. Условия об уровне финансового участия жителей многоквартирных домов</w:t>
      </w:r>
    </w:p>
    <w:p w:rsidR="00B31BDE" w:rsidRPr="003457A2" w:rsidRDefault="00B31BDE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Финансовое участие жителей обязательно при благоустройстве объектов, указанных в дополнительном перечне работ по благоустройству дворовых территорий.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6.2. Условия о проведении работ по благоустройству в части обеспечения доступности для маломобильных групп населения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формировании объема работ по благоустройству дворовых территорий и территорий общего пользования населения предусматривается возможность использования данных объектов маломобильными группами населения. Работы по созданию комфортных условий обеспечения доступности для маломобильных групп населения будут проведены в соответствии со статьей 15 Федерального закона от 24 ноября 1995 года N 181-ФЗ «О социальной защите инвалидов в Российской Федерации».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7. Анализ рисков реализации муниципальной программы и описание мер по управлению рисками с целью минимизации их влияния на достижение цели муниципальной программы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Основными рисками, оказывающими влияние на конечные результаты реализации мероприятий муниципальной программы, являются: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бюджетные риски, связанные с дефицитом местного бюджета и возможностью невыполнения своих обязательств по софинансированию мероприятий муниципальной программы;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риски невыполнения исполнителем обязательств, превышения стоимости проекта, риски низкого качества работ;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соучастия в благоустройстве дворовых территорий.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целях выявления и минимизации возможных рисков в процессе реализации муниципальной программы предлагаются: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перераспределение объемов финансирования в зависимости от динамики и темпов решения тактических задач;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проведении конкурсных процедур предусматривать обеспечение заявки на участие в торгах, а при заключении контрактов - обеспечение контрактов;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заключении контрактов предусматривать штрафные санкции или другие меры ответственности за неисполнение договорных обязательств;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осуществление мониторинга выполнения муниципальной программы, регулярный анализ выполнения показателей и мероприятий муниципальной программы;</w:t>
      </w:r>
    </w:p>
    <w:p w:rsidR="00B31BDE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привлечение жителей многоквартирных домов к активному участию в благоустройстве дворовых территорий путем проведения разъяснительной работы.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8. Мероприятия по инвентаризации уровня благоустройства индивидуальных жилых домов и земельных участков, предоставленных для их размещения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31BDE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019FC">
        <w:rPr>
          <w:rFonts w:ascii="Times New Roman" w:hAnsi="Times New Roman" w:cs="Times New Roman"/>
          <w:color w:val="000000"/>
          <w:sz w:val="24"/>
          <w:szCs w:val="24"/>
        </w:rPr>
        <w:t xml:space="preserve">В целях информирования жителей индивидуальной жилой застройки администрация размещает раздел о благоустройстве территорий индивидуальной жилой застройки из Правил </w:t>
      </w:r>
      <w:r w:rsidRPr="00F019FC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 района Брянской област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F019FC">
        <w:rPr>
          <w:rFonts w:ascii="Times New Roman" w:hAnsi="Times New Roman" w:cs="Times New Roman"/>
          <w:sz w:val="24"/>
          <w:szCs w:val="24"/>
        </w:rPr>
        <w:t>»</w:t>
      </w:r>
      <w:r w:rsidRPr="00F019FC">
        <w:rPr>
          <w:rFonts w:ascii="Times New Roman" w:hAnsi="Times New Roman" w:cs="Times New Roman"/>
          <w:color w:val="000000"/>
          <w:sz w:val="24"/>
          <w:szCs w:val="24"/>
        </w:rPr>
        <w:t>в СМИ.</w:t>
      </w:r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Разрабатывается и утверждается график проведения инвентаризации территорий.</w:t>
      </w:r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 результатам проведения инвентаризации составляется паспорт благоустройства территории.</w:t>
      </w:r>
    </w:p>
    <w:p w:rsidR="00B31BDE" w:rsidRPr="00CC31EE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В случае выявления несоответствия жилого дома и (или) земельного участка, предоставленного для его 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размещения, утвержденным Правилам благоустройства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>заключает соглашение с собственником (землепользователем) об их благоустройстве не позднее 20</w:t>
      </w:r>
      <w:r>
        <w:rPr>
          <w:rFonts w:ascii="Times New Roman" w:hAnsi="Times New Roman" w:cs="Times New Roman"/>
          <w:color w:val="000000"/>
          <w:sz w:val="24"/>
          <w:szCs w:val="24"/>
        </w:rPr>
        <w:t>30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 г.</w:t>
      </w:r>
    </w:p>
    <w:p w:rsidR="00B31BDE" w:rsidRPr="00CC31EE" w:rsidRDefault="00B31BDE" w:rsidP="003457A2">
      <w:pPr>
        <w:widowControl w:val="0"/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B31BDE" w:rsidRPr="00CC31EE" w:rsidRDefault="00B31BDE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C31EE">
        <w:rPr>
          <w:rFonts w:ascii="Times New Roman" w:hAnsi="Times New Roman" w:cs="Times New Roman"/>
          <w:b/>
          <w:bCs/>
          <w:sz w:val="24"/>
          <w:szCs w:val="24"/>
        </w:rPr>
        <w:t>9. Порядок исключения из адресного перечня дворовых и общественных территорий, подлежащих благоустройству в рамках реализации муниципальной программы.</w:t>
      </w:r>
    </w:p>
    <w:p w:rsidR="00B31BDE" w:rsidRPr="00CC31EE" w:rsidRDefault="00B31BDE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а) администрация Унечского района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и общественных территорий, подлежащих благоустройству 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муниципального образования </w:t>
      </w:r>
      <w:r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порядке, установленном такой комиссией. 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Pr="003457A2">
        <w:rPr>
          <w:rFonts w:ascii="Times New Roman" w:hAnsi="Times New Roman" w:cs="Times New Roman"/>
          <w:sz w:val="24"/>
          <w:szCs w:val="24"/>
        </w:rPr>
        <w:t xml:space="preserve">администрация Унечского района 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 или не приняли решения о благоустройстве дворовой территории в сроки, установленные соответствующей программой. При этом исключение дворовой территории из перечня дворовых территорий, подлежащих благоустройству в рамках реализации муниципальной программы, </w:t>
      </w:r>
      <w:r w:rsidRPr="003457A2">
        <w:rPr>
          <w:rFonts w:ascii="Times New Roman" w:hAnsi="Times New Roman" w:cs="Times New Roman"/>
          <w:sz w:val="24"/>
          <w:szCs w:val="24"/>
        </w:rPr>
        <w:t>возможно только при условии одобрения соответствующего решения межведомственной комиссией в порядке, установленном такой комиссией.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10. Мероприятия по проведению </w:t>
      </w: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работ по образованию земельных участков, на которых расположены многоквартирные дома.</w:t>
      </w:r>
    </w:p>
    <w:p w:rsidR="00B31BDE" w:rsidRPr="003457A2" w:rsidRDefault="00B31BDE" w:rsidP="003457A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Необходимо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Брянской области.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соответствии подпункта 4 пункта 3 статьи 11.3 Земельного кодекса Российской Федерации образование земельного участка в границах элемента планировочной структуры, застроенного многоквартирными домами, осуществляется исключительно в соответствии с утвержденным проектом межевания территории. 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Образование земельных участков, на которых расположены многоквартирные дома, выполняется в соответствии с графиком выполнения соответствующих мероприятий утвержденный администрацией Унечского района.</w:t>
      </w:r>
    </w:p>
    <w:p w:rsidR="00B31BDE" w:rsidRPr="003457A2" w:rsidRDefault="00B31BDE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31BDE" w:rsidRDefault="00B31BDE" w:rsidP="003457A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11. У</w:t>
      </w: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словия о предельной дате заключения соглашений по результатам закупки товаров, работ и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услуг </w:t>
      </w: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для обеспечения муниципальных нужд в целях реализации муниципальной программы.</w:t>
      </w:r>
    </w:p>
    <w:p w:rsidR="00B31BDE" w:rsidRPr="003457A2" w:rsidRDefault="00B31BDE" w:rsidP="003457A2">
      <w:pPr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Мероприятия по благоустройству территорий реализуются с учетом: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общественных обсуждений проектов муниципальных программ (срок обсуждения – не менее 30 календарных дней со дня опубликования таких проектов изменений в муниципальную программу), в том числе при внесении в них изменений;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учета предложений заинтересованных лиц о включении дворовой территории и (или) общественной территории в муниципальную программу, в том числе при внесении в нее изменений;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обеспеченности проведение голосования по отбору общественных территорий; 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обязательного установления минимального 3-летнего гарантийного срока на результаты выполненных работ по благоустройству дворовых и общественных территорий;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заключения соглашений по результатам закупки товаров, работ и услуг для обеспечения муниципальных нужд в целях реализации муниципальной программы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– 1 апреля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>года предоставления субсидий, за исключением</w:t>
      </w:r>
      <w:r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:rsidR="00B31BDE" w:rsidRPr="003457A2" w:rsidRDefault="00B31BDE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соответствующего мероприятия с учетом необходимости обеспечения физической, пространственной и информационной доступности зданий, сооружений, дворовых и (или) общественных территорий для инвалидов и других маломобильных групп населения.</w:t>
      </w:r>
    </w:p>
    <w:p w:rsidR="00B31BDE" w:rsidRPr="003457A2" w:rsidRDefault="00B31BDE" w:rsidP="00D210D1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B31BDE" w:rsidRDefault="00B31BDE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12. Основные меры правового регулирования, направленные на достижение целей и решение задач муниципальной программы.</w:t>
      </w:r>
    </w:p>
    <w:p w:rsidR="00B31BDE" w:rsidRPr="003457A2" w:rsidRDefault="00B31BDE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реализации муниципальной программы, достижение целей и решения задач муниципальной программы администрации Унечского района осуществляют свою деятельность в соответствии со следующими нормативно-правовыми актами:</w:t>
      </w:r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-Бюджетный кодекс Российской Федерации;</w:t>
      </w:r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Федеральный закон от 06.10.2003 г. №131-ФЗ «Об общих принципах организации местного самоуправления в Российской Федерации»;</w:t>
      </w:r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Постановление Правительства РФ от 30.12.2017 N 1710 «Об утверждении государственной программы Российской Федерации «Обеспечение доступным и комфортным жильем и коммунальными услугами граждан Российской Федерации» (</w:t>
      </w:r>
      <w:r>
        <w:rPr>
          <w:rFonts w:ascii="Times New Roman" w:hAnsi="Times New Roman" w:cs="Times New Roman"/>
          <w:sz w:val="24"/>
          <w:szCs w:val="24"/>
        </w:rPr>
        <w:t>с изменениями и дополнениями от 22.04.2024</w:t>
      </w:r>
      <w:r w:rsidRPr="003457A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;</w:t>
      </w:r>
      <w:bookmarkStart w:id="2" w:name="_GoBack"/>
      <w:bookmarkEnd w:id="2"/>
    </w:p>
    <w:p w:rsidR="00B31BDE" w:rsidRPr="003457A2" w:rsidRDefault="00B31BDE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Устав Унечского городского поселения, утвержденный решением Унечского городского Совета народных депутатов от 01.02.2006 г. №1-21 (с учетом изменений м дополнений).</w:t>
      </w:r>
    </w:p>
    <w:p w:rsidR="00B31BDE" w:rsidRPr="003457A2" w:rsidRDefault="00B31BDE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B31BDE" w:rsidRPr="003457A2" w:rsidSect="00C10892">
          <w:footerReference w:type="default" r:id="rId9"/>
          <w:pgSz w:w="11907" w:h="16839" w:code="9"/>
          <w:pgMar w:top="709" w:right="567" w:bottom="568" w:left="1320" w:header="709" w:footer="709" w:gutter="0"/>
          <w:cols w:space="708"/>
          <w:docGrid w:linePitch="360"/>
        </w:sectPr>
      </w:pPr>
      <w:r w:rsidRPr="003457A2">
        <w:rPr>
          <w:rFonts w:ascii="Times New Roman" w:hAnsi="Times New Roman" w:cs="Times New Roman"/>
          <w:sz w:val="24"/>
          <w:szCs w:val="24"/>
        </w:rPr>
        <w:t>Важнейшей задачей органов местного самоуправления города Унеча является формирование и обеспечение среды, комфортной и благоприятной для проживания населения, в том 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 развитию городских территорий, обеспечивающих при осуществлении градостроительной деятельности безопасные и благоприятные условия жизнедеятельности челове</w:t>
      </w:r>
      <w:r>
        <w:rPr>
          <w:rFonts w:ascii="Times New Roman" w:hAnsi="Times New Roman" w:cs="Times New Roman"/>
          <w:sz w:val="24"/>
          <w:szCs w:val="24"/>
        </w:rPr>
        <w:t>ка.</w:t>
      </w:r>
    </w:p>
    <w:p w:rsidR="00B31BDE" w:rsidRPr="005836C1" w:rsidRDefault="00B31BDE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  <w:r w:rsidRPr="005836C1">
        <w:rPr>
          <w:rFonts w:ascii="Times New Roman" w:hAnsi="Times New Roman" w:cs="Times New Roman"/>
        </w:rPr>
        <w:t>Приложение №1</w:t>
      </w:r>
    </w:p>
    <w:p w:rsidR="00B31BDE" w:rsidRPr="005836C1" w:rsidRDefault="00B31BDE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</w:p>
    <w:p w:rsidR="00B31BDE" w:rsidRPr="005836C1" w:rsidRDefault="00B31BDE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План реализации муниципальной программы муниципального образования «Унечское городское поселение Унечского муниципального</w:t>
      </w:r>
    </w:p>
    <w:p w:rsidR="00B31BDE" w:rsidRDefault="00B31BDE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района Брянской области»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2"/>
          <w:szCs w:val="22"/>
        </w:rPr>
        <w:t>30</w:t>
      </w:r>
      <w:r w:rsidRPr="005836C1">
        <w:rPr>
          <w:rFonts w:ascii="Times New Roman" w:hAnsi="Times New Roman" w:cs="Times New Roman"/>
          <w:sz w:val="22"/>
          <w:szCs w:val="22"/>
        </w:rPr>
        <w:t xml:space="preserve"> годы»</w:t>
      </w:r>
    </w:p>
    <w:p w:rsidR="00B31BDE" w:rsidRPr="005836C1" w:rsidRDefault="00B31BDE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</w:p>
    <w:p w:rsidR="00B31BDE" w:rsidRPr="005836C1" w:rsidRDefault="00B31BDE" w:rsidP="005836C1"/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trHeight w:val="480"/>
        </w:trPr>
        <w:tc>
          <w:tcPr>
            <w:tcW w:w="562" w:type="dxa"/>
            <w:vMerge w:val="restart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№ п/п</w:t>
            </w:r>
          </w:p>
        </w:tc>
        <w:tc>
          <w:tcPr>
            <w:tcW w:w="3686" w:type="dxa"/>
            <w:vMerge w:val="restart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Муниципальная программа, подпрограмма, основное мероприятие (проект программы), направление расходов, мероприятие </w:t>
            </w:r>
          </w:p>
        </w:tc>
        <w:tc>
          <w:tcPr>
            <w:tcW w:w="2976" w:type="dxa"/>
            <w:gridSpan w:val="5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Код бюджетной классификации расходов</w:t>
            </w:r>
          </w:p>
        </w:tc>
        <w:tc>
          <w:tcPr>
            <w:tcW w:w="8363" w:type="dxa"/>
            <w:gridSpan w:val="13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Объем средств на реализацию, рублей</w:t>
            </w:r>
          </w:p>
        </w:tc>
      </w:tr>
      <w:tr w:rsidR="00B31BDE" w:rsidRPr="005836C1">
        <w:trPr>
          <w:cantSplit/>
          <w:trHeight w:val="1496"/>
        </w:trPr>
        <w:tc>
          <w:tcPr>
            <w:tcW w:w="562" w:type="dxa"/>
            <w:vMerge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  <w:vMerge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ГРБС  (РБС)</w:t>
            </w: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МП</w:t>
            </w: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ППМП</w:t>
            </w:r>
          </w:p>
        </w:tc>
        <w:tc>
          <w:tcPr>
            <w:tcW w:w="566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ОМ</w:t>
            </w:r>
          </w:p>
        </w:tc>
        <w:tc>
          <w:tcPr>
            <w:tcW w:w="709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НР</w:t>
            </w:r>
          </w:p>
        </w:tc>
        <w:tc>
          <w:tcPr>
            <w:tcW w:w="709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563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571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567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709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708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709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709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709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708" w:type="dxa"/>
            <w:textDirection w:val="btLr"/>
          </w:tcPr>
          <w:p w:rsidR="00B31BDE" w:rsidRPr="005836C1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</w:tr>
      <w:tr w:rsidR="00B31BDE" w:rsidRPr="005836C1">
        <w:trPr>
          <w:cantSplit/>
          <w:trHeight w:val="437"/>
        </w:trPr>
        <w:tc>
          <w:tcPr>
            <w:tcW w:w="562" w:type="dxa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863"/>
        </w:trPr>
        <w:tc>
          <w:tcPr>
            <w:tcW w:w="562" w:type="dxa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0558D2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«Формирование современной городской среды города Унеча на 2018-20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30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годы»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31BDE" w:rsidRPr="005836C1">
        <w:trPr>
          <w:cantSplit/>
          <w:trHeight w:val="1313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478643,83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122945,06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114061,68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104 484,91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102 281,80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76 617,20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88 358,54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extDirection w:val="btLr"/>
          </w:tcPr>
          <w:p w:rsidR="00B31BDE" w:rsidRDefault="00B31BDE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B31BDE" w:rsidRDefault="00B31BDE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B31BDE" w:rsidRDefault="00B31BDE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B31BDE" w:rsidRDefault="00B31BDE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extDirection w:val="btLr"/>
          </w:tcPr>
          <w:p w:rsidR="00B31BDE" w:rsidRDefault="00B31BDE" w:rsidP="007D4327">
            <w:pPr>
              <w:ind w:left="113" w:right="113"/>
              <w:jc w:val="center"/>
            </w:pPr>
            <w:r w:rsidRPr="00D5159A"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B31BDE" w:rsidRPr="005836C1">
        <w:trPr>
          <w:cantSplit/>
          <w:trHeight w:val="1723"/>
        </w:trPr>
        <w:tc>
          <w:tcPr>
            <w:tcW w:w="562" w:type="dxa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0558D2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9094232,79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12171559,50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11292105,86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10 344 005,93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0 125 898,31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8 747 495,35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B31BDE" w:rsidRPr="00282024" w:rsidRDefault="00B31B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31BDE" w:rsidRPr="005836C1">
        <w:trPr>
          <w:cantSplit/>
          <w:trHeight w:val="1414"/>
        </w:trPr>
        <w:tc>
          <w:tcPr>
            <w:tcW w:w="562" w:type="dxa"/>
          </w:tcPr>
          <w:p w:rsidR="00B31BDE" w:rsidRPr="005836C1" w:rsidRDefault="00B31BDE" w:rsidP="008C460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</w:tcPr>
          <w:p w:rsidR="00B31BDE" w:rsidRPr="005836C1" w:rsidRDefault="00B31BDE" w:rsidP="008C4606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84 895,40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238550,36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247 100,54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360 117,06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extDirection w:val="btLr"/>
          </w:tcPr>
          <w:p w:rsidR="00B31BDE" w:rsidRPr="00282024" w:rsidRDefault="00B31BD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31BDE" w:rsidRDefault="00B31BDE">
      <w:r>
        <w:br w:type="page"/>
      </w:r>
    </w:p>
    <w:p w:rsidR="00B31BDE" w:rsidRDefault="00B31BDE"/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31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693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9657772,02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12294504,56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11644717,90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10 695 591,38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10 451 933,07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9 195 970,95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B31BDE" w:rsidRPr="005836C1">
        <w:trPr>
          <w:cantSplit/>
          <w:trHeight w:val="1268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дворовых территорий по ул. Октябрьская д.8, 10, ул. Горького д.2, 4, 4а, ул. Пролетарская д.1, 3 в г. Унеча Брянской области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425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233 326,08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683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4 433 195,42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7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76 987,50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416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4 743 509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989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2.1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18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36 460,05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400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692 741,05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2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7 907,90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65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737 109,0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038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2.2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общественной территории, прилегающей к кинотеатру «Мир» по ул. Транспортной в г. Унеча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8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208 857,7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698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3 968 296,32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834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55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4 177 154,02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25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3686" w:type="dxa"/>
            <w:vAlign w:val="center"/>
          </w:tcPr>
          <w:p w:rsidR="00B31BDE" w:rsidRPr="005836C1" w:rsidRDefault="00B31BDE" w:rsidP="00AE5F5A">
            <w:pPr>
              <w:spacing w:after="16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Благоустройство общественной территории на пересечении ул. Октябрьской и ул. Горького (напротив ЗАГСа), г. Унеча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44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11 021,55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59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1 091 134,01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941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42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534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1 102 155,56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34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3.1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общественной территории прилегающей к культурно - досуговому центру «Луч» по ул. Комсомольская в г. Унеча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50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77 825,97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56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7 704 770,54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837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34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7 782 596,51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34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3.2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общественной территории  по ул. Иванова, г. Унеча (в районе ж/д станции и автовокзала)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42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250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34 097,54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3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3 375 654,95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850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37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3 409 752,49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998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Октябрьская, д.6 в г. Унеча Брянской области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42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12 024,64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1"/>
        </w:trPr>
        <w:tc>
          <w:tcPr>
            <w:tcW w:w="562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AE5F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1 190 439,39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272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33 988,81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3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1 236 452,84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34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4.1</w:t>
            </w:r>
          </w:p>
        </w:tc>
        <w:tc>
          <w:tcPr>
            <w:tcW w:w="3686" w:type="dxa"/>
            <w:vAlign w:val="center"/>
          </w:tcPr>
          <w:p w:rsidR="00B31BDE" w:rsidRPr="005836C1" w:rsidRDefault="00B31BDE" w:rsidP="008F2DB3">
            <w:pPr>
              <w:spacing w:after="16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Благоустройство дворовой территории по ул. Горького, д.7,9 в г. Унеча Брянской области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16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32 107,17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687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3 178 609,95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69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83 637,15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534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3 294 354,27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990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4.2</w:t>
            </w:r>
          </w:p>
        </w:tc>
        <w:tc>
          <w:tcPr>
            <w:tcW w:w="3686" w:type="dxa"/>
            <w:vAlign w:val="center"/>
          </w:tcPr>
          <w:p w:rsidR="00B31BDE" w:rsidRPr="005836C1" w:rsidRDefault="00B31BDE" w:rsidP="008F2DB3">
            <w:pPr>
              <w:spacing w:after="16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Благоустройство дворовой территории по ул. Луначарского, д.24, ул. Пролетарская, д.18 в г. Унеча Брянской области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42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27 018,48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9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2 674 828,81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58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62 775,51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394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2 764 622,8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974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t>-</w:t>
            </w:r>
            <w:r>
              <w:br w:type="page"/>
            </w: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4.3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Ленина, д.3, ул. Первомайская, д.2 в г. Унеча Брянской области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272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22 705,50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39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2 247 844,79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72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58 148,89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5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2 328 699,18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411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4.4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Устройство ограждения на общественной территории по ул. Транспортной в г. Унеча (парк им.Уральских добровольцев) Брянской области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80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20 205,89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422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09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09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3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1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7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8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8" w:type="dxa"/>
          </w:tcPr>
          <w:p w:rsidR="00B31BDE" w:rsidRPr="008F2DB3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B31BDE" w:rsidRPr="005836C1">
        <w:trPr>
          <w:cantSplit/>
          <w:trHeight w:val="1553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2 000 382,92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847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3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2 020 588,81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34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 Унеча, ул. Луначарского, д.9, д.21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38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28 020,98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0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2 774 075,95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1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86 723,23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422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564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2 888 820,16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960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5.1</w:t>
            </w: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 Унеча, ул. Первомайская, д. 4, д. 6, д. 8.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72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31 190,87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405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3 087 897,1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412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160 377,31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59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3 279 465,28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20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5.2</w:t>
            </w: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общественной территории по ул. Транспортной в г. Унеча (парк им. Уральских добровольцев) Брянской области 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278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45 273,06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75 198,55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0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4 482 032,88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7 444 655,72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134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33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4 527 305,94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7 519 854,27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988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bookmarkStart w:id="3" w:name="_Hlk124870520"/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адресу: г. Унеча, ул. 23 Сентября, д.2, д.4, ул. Попова, д.5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258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27 083,25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87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2 681 242,59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5836C1">
        <w:trPr>
          <w:cantSplit/>
          <w:trHeight w:val="1397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5836C1">
        <w:trPr>
          <w:cantSplit/>
          <w:trHeight w:val="1543"/>
        </w:trPr>
        <w:tc>
          <w:tcPr>
            <w:tcW w:w="562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5836C1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2 932 078,80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852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дворовой территории по адресу: г.Унеча,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Совхозная, д. 1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206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45 948,39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4 548 890,48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416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302 840,26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408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4897679,13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0558D2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0558D2">
        <w:trPr>
          <w:cantSplit/>
          <w:trHeight w:val="853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7.1</w:t>
            </w: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общественной территории: городской пляж озера Новое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192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30 668,81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407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3 036 213,1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3 066 881,91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982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дворовой территории по адресу: г.Унеча,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Совхозная, д. 6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266"/>
        </w:trPr>
        <w:tc>
          <w:tcPr>
            <w:tcW w:w="562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19 843,36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417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1 964 491,7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0558D2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0558D2">
        <w:trPr>
          <w:cantSplit/>
          <w:trHeight w:val="1272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66 278,10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2 050 613,16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708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8.1</w:t>
            </w: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дворовой территории по адресу: г.Унеча,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Попова, д.2, ул. Попова, д. 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190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33 349,12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3 301 562,93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414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293 838,96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3 628 751,01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31BDE" w:rsidRDefault="00B31BDE">
      <w:r>
        <w:br w:type="page"/>
      </w:r>
    </w:p>
    <w:tbl>
      <w:tblPr>
        <w:tblW w:w="15587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B31BDE" w:rsidRPr="000558D2">
        <w:trPr>
          <w:cantSplit/>
          <w:trHeight w:val="280"/>
        </w:trPr>
        <w:tc>
          <w:tcPr>
            <w:tcW w:w="562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</w:tcPr>
          <w:p w:rsidR="00B31BDE" w:rsidRPr="005836C1" w:rsidRDefault="00B31B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B31BDE" w:rsidRPr="000558D2">
        <w:trPr>
          <w:cantSplit/>
          <w:trHeight w:val="995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8.2</w:t>
            </w: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общественной территории: </w:t>
            </w:r>
            <w:r w:rsidRPr="00EE3BF5">
              <w:rPr>
                <w:rFonts w:ascii="Times New Roman" w:hAnsi="Times New Roman" w:cs="Times New Roman"/>
                <w:sz w:val="22"/>
                <w:szCs w:val="22"/>
              </w:rPr>
              <w:t>общественная территория по ул.Суворова в г. Унеча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224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35 166,06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3 481 440,72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31BDE" w:rsidRPr="000558D2">
        <w:trPr>
          <w:cantSplit/>
          <w:trHeight w:val="1543"/>
        </w:trPr>
        <w:tc>
          <w:tcPr>
            <w:tcW w:w="562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686" w:type="dxa"/>
          </w:tcPr>
          <w:p w:rsidR="00B31BDE" w:rsidRPr="00F06E0F" w:rsidRDefault="00B31BDE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F06E0F">
              <w:rPr>
                <w:rFonts w:ascii="Times New Roman" w:hAnsi="Times New Roman" w:cs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extDirection w:val="btLr"/>
          </w:tcPr>
          <w:p w:rsidR="00B31BDE" w:rsidRPr="000558D2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3 516 606,78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extDirection w:val="btLr"/>
          </w:tcPr>
          <w:p w:rsidR="00B31BDE" w:rsidRPr="00282024" w:rsidRDefault="00B31BDE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bookmarkEnd w:id="3"/>
    </w:tbl>
    <w:p w:rsidR="00B31BDE" w:rsidRPr="005836C1" w:rsidRDefault="00B31BDE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</w:p>
    <w:p w:rsidR="00B31BDE" w:rsidRDefault="00B31B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B31BDE" w:rsidRPr="005836C1" w:rsidRDefault="00B31BDE" w:rsidP="005836C1">
      <w:pPr>
        <w:tabs>
          <w:tab w:val="left" w:pos="8080"/>
        </w:tabs>
        <w:jc w:val="right"/>
        <w:rPr>
          <w:rFonts w:ascii="Times New Roman" w:hAnsi="Times New Roman" w:cs="Times New Roman"/>
        </w:rPr>
      </w:pPr>
      <w:r w:rsidRPr="005836C1">
        <w:rPr>
          <w:rFonts w:ascii="Times New Roman" w:hAnsi="Times New Roman" w:cs="Times New Roman"/>
        </w:rPr>
        <w:t>Приложение №2</w:t>
      </w:r>
    </w:p>
    <w:p w:rsidR="00B31BDE" w:rsidRPr="005836C1" w:rsidRDefault="00B31BDE" w:rsidP="005836C1">
      <w:pPr>
        <w:tabs>
          <w:tab w:val="left" w:pos="8080"/>
        </w:tabs>
        <w:jc w:val="center"/>
        <w:rPr>
          <w:rFonts w:ascii="Times New Roman" w:hAnsi="Times New Roman" w:cs="Times New Roman"/>
        </w:rPr>
      </w:pPr>
    </w:p>
    <w:p w:rsidR="00B31BDE" w:rsidRPr="005836C1" w:rsidRDefault="00B31BDE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ПЕРЕЧЕНЬ</w:t>
      </w:r>
    </w:p>
    <w:p w:rsidR="00B31BDE" w:rsidRPr="005836C1" w:rsidRDefault="00B31BDE" w:rsidP="005836C1">
      <w:pPr>
        <w:tabs>
          <w:tab w:val="left" w:pos="8080"/>
        </w:tabs>
        <w:jc w:val="center"/>
        <w:rPr>
          <w:rFonts w:ascii="Times New Roman" w:hAnsi="Times New Roman" w:cs="Times New Roman"/>
          <w:sz w:val="22"/>
          <w:szCs w:val="22"/>
        </w:rPr>
      </w:pPr>
      <w:r w:rsidRPr="005836C1">
        <w:rPr>
          <w:rFonts w:ascii="Times New Roman" w:hAnsi="Times New Roman" w:cs="Times New Roman"/>
          <w:sz w:val="22"/>
          <w:szCs w:val="22"/>
        </w:rPr>
        <w:t>основных мероприятий муниципальной программы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2"/>
          <w:szCs w:val="22"/>
        </w:rPr>
        <w:t>30</w:t>
      </w:r>
      <w:r w:rsidRPr="005836C1">
        <w:rPr>
          <w:rFonts w:ascii="Times New Roman" w:hAnsi="Times New Roman" w:cs="Times New Roman"/>
          <w:sz w:val="22"/>
          <w:szCs w:val="22"/>
        </w:rPr>
        <w:t xml:space="preserve"> годы»</w:t>
      </w:r>
    </w:p>
    <w:p w:rsidR="00B31BDE" w:rsidRPr="005836C1" w:rsidRDefault="00B31BDE" w:rsidP="005836C1"/>
    <w:tbl>
      <w:tblPr>
        <w:tblW w:w="15678" w:type="dxa"/>
        <w:tblInd w:w="-106" w:type="dxa"/>
        <w:tblLayout w:type="fixed"/>
        <w:tblLook w:val="01A0"/>
      </w:tblPr>
      <w:tblGrid>
        <w:gridCol w:w="4405"/>
        <w:gridCol w:w="23"/>
        <w:gridCol w:w="1851"/>
        <w:gridCol w:w="1080"/>
        <w:gridCol w:w="42"/>
        <w:gridCol w:w="1245"/>
        <w:gridCol w:w="2121"/>
        <w:gridCol w:w="3179"/>
        <w:gridCol w:w="49"/>
        <w:gridCol w:w="1683"/>
      </w:tblGrid>
      <w:tr w:rsidR="00B31BDE" w:rsidRPr="005836C1">
        <w:trPr>
          <w:trHeight w:val="435"/>
        </w:trPr>
        <w:tc>
          <w:tcPr>
            <w:tcW w:w="4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Номер и наименование основного мероприятия</w:t>
            </w:r>
          </w:p>
        </w:tc>
        <w:tc>
          <w:tcPr>
            <w:tcW w:w="18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Ответственный исполнитель </w:t>
            </w:r>
          </w:p>
        </w:tc>
        <w:tc>
          <w:tcPr>
            <w:tcW w:w="236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Срок </w:t>
            </w:r>
          </w:p>
        </w:tc>
        <w:tc>
          <w:tcPr>
            <w:tcW w:w="2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32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Основные направления реализации </w:t>
            </w:r>
          </w:p>
        </w:tc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Связь с показателями Программы </w:t>
            </w:r>
          </w:p>
        </w:tc>
      </w:tr>
      <w:tr w:rsidR="00B31BDE" w:rsidRPr="005836C1">
        <w:trPr>
          <w:trHeight w:val="617"/>
        </w:trPr>
        <w:tc>
          <w:tcPr>
            <w:tcW w:w="4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начала реализации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окончания реализации</w:t>
            </w:r>
          </w:p>
        </w:tc>
        <w:tc>
          <w:tcPr>
            <w:tcW w:w="2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31BDE" w:rsidRPr="005836C1">
        <w:trPr>
          <w:trHeight w:val="468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Благоустройство дворовых территорий многоквартирных домов: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дворовых территорий по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ул. Октябрьская д.8, 10,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ул. Горького д.2, 4, 4а, ул. Пролетарская д.1, 3 в г. Унеча Брянской области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перечнем работ дворовой территории многоквартирных домов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-замена бордюрного камня,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бортового камня;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снос и кронирование деревьев, корчевание пней и пр.,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детского, игрового оборудования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2- 3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 Благоустройство минимальным перечнем работ дворовой территории многоквартирных домов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 дворовых проездов,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(устройство) площадок перед входом в подъезд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снос и кронирование деревьев, корчевание пней и пр.,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приобретение и установка детского игрового оборудования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2- 3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Горького, д.7, д.9;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Ленина, д.3, ул. Первомайская, д. 2;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д. 24, ул. Пролетарская, д.18;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Октябрьская, д. 6.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дворовых проездов,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6-7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д.9,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д.21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д.4,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д.6,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д.8</w:t>
            </w:r>
          </w:p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6-7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ул.23 Сентября, д.2,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ул.23 Сентября, д.4,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Попова, д.5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 ул. Совхозная, д. 1;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B31BDE" w:rsidRPr="005836C1" w:rsidRDefault="00B31BDE" w:rsidP="005836C1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5836C1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Совхозная, д. 6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Попова, д. 2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;</w:t>
            </w:r>
          </w:p>
          <w:p w:rsidR="00B31BDE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Попова, д. 4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24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B31BDE" w:rsidRPr="005836C1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Транспортная, д. 31;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Советская, д. 9;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Советская, д.11;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Пролетарская, д. 7;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г. Унеча ул. Совхозная, д. 2;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 ул. Совхозная, д. 4;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 ул. Коммунистическая, д. 7;</w:t>
            </w:r>
          </w:p>
          <w:p w:rsidR="00B31BDE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Октябрьская, д. 68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Попова, д2а,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ремонт дворовых проездов,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 и урн для мусора,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замена бордюрного камня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парковочных карманов,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спил аварийных деревьев,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</w:tr>
      <w:tr w:rsidR="00B31BDE" w:rsidRPr="005836C1">
        <w:trPr>
          <w:trHeight w:val="273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Общественные территории</w:t>
            </w:r>
          </w:p>
        </w:tc>
      </w:tr>
      <w:tr w:rsidR="00B31BDE" w:rsidRPr="005836C1">
        <w:trPr>
          <w:trHeight w:val="1224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Благоустройство наиболее посещаемой муниципальной территории общего пользования: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Общественная территория, прилегающая к кинотеатру «Мир» по ул. Транспортной в г. Унеча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28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пешеходных дорожек,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установка скамеек и урн для мусора,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устройство освещения,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ограждений</w:t>
            </w:r>
          </w:p>
        </w:tc>
        <w:tc>
          <w:tcPr>
            <w:tcW w:w="173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</w:tr>
      <w:tr w:rsidR="00B31BDE" w:rsidRPr="005836C1">
        <w:trPr>
          <w:trHeight w:val="889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на пересечении ул. Октябрьской и ул. Горького (напротив ЗАГСа), г. Унеча;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прилегающая культурно - досуговому центру «Луч» по ул. Комсомольская, г. Унеча;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 по ул. Иванова, г. Унеча (в районе ж/д станции и автовокзала).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пешеходных дорожек,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приобретение и установка детского игрового оборудования,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устройство фонтана.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</w:tr>
      <w:tr w:rsidR="00B31BDE" w:rsidRPr="005836C1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парк им. Уральских добровольцев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пешеходных дорожек,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-установка скамеек, урн,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устройство освещения,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детского игрового и спортивного оборудования;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и освещение «тропы здоровья»;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памятного знака.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B31BDE" w:rsidRPr="005836C1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городской пляж озера «Новое»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скамеек, урн,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и установка игрового и пляжного оборудования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приобретение катамаранов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организация пункта проката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обустройство зоны отдыха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B31BDE" w:rsidRPr="005836C1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общественная территория по ул. Суворова в г. Унеча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B31BDE" w:rsidRPr="005836C1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территория, прилегающая к МУК МКДУ (клуб им. 1 Мая)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2806D2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B31BDE" w:rsidRPr="005836C1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сквер, в котором установлен памятник Н.Щорсу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2806D2">
              <w:rPr>
                <w:rFonts w:ascii="Times New Roman" w:hAnsi="Times New Roman" w:cs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B31BDE" w:rsidRPr="005836C1">
        <w:trPr>
          <w:trHeight w:val="340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Объекты недвижимого имущества</w:t>
            </w:r>
          </w:p>
        </w:tc>
      </w:tr>
      <w:tr w:rsidR="00B31BDE" w:rsidRPr="005836C1">
        <w:trPr>
          <w:trHeight w:val="860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объекты недвижимого имущества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 и индивидуальных жилых домов, которые подлежат благоустройству)</w:t>
            </w: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,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расположенные по адресам: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Первомайская, д. 11а (МКД);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Крупской, д. 11 (м-н);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Залинейная, д. 17, ООО «УЗТМ»;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территория, прилегающая к «Сельхозрынку» по ул. Луначарского;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собственники (пользователи) юридические лица и индивидуальные предприниматели (за счет средств указанных лиц)</w:t>
            </w:r>
          </w:p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Благоустройство территорий общего пользования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31BDE" w:rsidRPr="005836C1">
        <w:trPr>
          <w:trHeight w:val="93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индивидуальные жилые дома,</w:t>
            </w: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 расположенные по адресам: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Ленина, д. 127;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Куйбышева, 86;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Луначарского, 12а;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Мичурина, д.57а;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Новоселов, д.7;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Ани Морозовой, д. 8;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Володарского, 127;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Куйбышева, д. 71;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г. Унеча, ул. Центральная, д.2</w:t>
            </w:r>
          </w:p>
        </w:tc>
        <w:tc>
          <w:tcPr>
            <w:tcW w:w="1851" w:type="dxa"/>
            <w:tcBorders>
              <w:top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собственники (пользователи) домов</w:t>
            </w:r>
          </w:p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(за счет средств указанных лиц)</w:t>
            </w:r>
          </w:p>
        </w:tc>
        <w:tc>
          <w:tcPr>
            <w:tcW w:w="1080" w:type="dxa"/>
            <w:tcBorders>
              <w:top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8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1" w:type="dxa"/>
            <w:tcBorders>
              <w:top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179" w:type="dxa"/>
            <w:tcBorders>
              <w:top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31BDE" w:rsidRPr="005836C1">
        <w:trPr>
          <w:trHeight w:val="143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339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Всего: 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из них: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федеральный, областной бюджеты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местный бюджет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 внебюджетные источники (средства заинтересованных лиц)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2 505 050,92</w:t>
            </w: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B31BDE" w:rsidRPr="005836C1" w:rsidRDefault="00B31BDE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69 360 401,32</w:t>
            </w: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руб.</w:t>
            </w:r>
          </w:p>
          <w:p w:rsidR="00B31BDE" w:rsidRPr="005836C1" w:rsidRDefault="00B31BDE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B31BDE" w:rsidRPr="005836C1" w:rsidRDefault="00B31BDE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1 687 393,02</w:t>
            </w: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руб.</w:t>
            </w:r>
          </w:p>
          <w:p w:rsidR="00B31BDE" w:rsidRPr="005836C1" w:rsidRDefault="00B31BDE" w:rsidP="00002CEF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B31BDE" w:rsidRPr="005836C1" w:rsidRDefault="00B31BDE" w:rsidP="00002CEF">
            <w:pPr>
              <w:tabs>
                <w:tab w:val="left" w:pos="8080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1 457 256,58</w:t>
            </w:r>
            <w:r w:rsidRPr="005836C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руб.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BDE" w:rsidRPr="005836C1" w:rsidRDefault="00B31BDE" w:rsidP="00002CEF">
            <w:pPr>
              <w:tabs>
                <w:tab w:val="left" w:pos="8080"/>
              </w:tabs>
              <w:spacing w:after="16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B31BDE" w:rsidRPr="005836C1" w:rsidRDefault="00B31BDE" w:rsidP="005836C1"/>
    <w:p w:rsidR="00B31BDE" w:rsidRPr="005836C1" w:rsidRDefault="00B31BDE" w:rsidP="005836C1">
      <w:pPr>
        <w:jc w:val="right"/>
        <w:rPr>
          <w:rFonts w:ascii="Times New Roman" w:hAnsi="Times New Roman" w:cs="Times New Roman"/>
        </w:rPr>
      </w:pPr>
    </w:p>
    <w:p w:rsidR="00B31BDE" w:rsidRPr="005836C1" w:rsidRDefault="00B31BDE" w:rsidP="005836C1">
      <w:pPr>
        <w:jc w:val="right"/>
        <w:rPr>
          <w:rFonts w:ascii="Times New Roman" w:hAnsi="Times New Roman" w:cs="Times New Roman"/>
        </w:rPr>
      </w:pPr>
    </w:p>
    <w:p w:rsidR="00B31BDE" w:rsidRDefault="00B31B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B31BDE" w:rsidRPr="005836C1" w:rsidRDefault="00B31BDE" w:rsidP="005836C1">
      <w:pPr>
        <w:jc w:val="right"/>
        <w:rPr>
          <w:rFonts w:ascii="Times New Roman" w:hAnsi="Times New Roman" w:cs="Times New Roman"/>
        </w:rPr>
      </w:pPr>
      <w:r w:rsidRPr="005836C1">
        <w:rPr>
          <w:rFonts w:ascii="Times New Roman" w:hAnsi="Times New Roman" w:cs="Times New Roman"/>
        </w:rPr>
        <w:t>Приложение №3</w:t>
      </w:r>
    </w:p>
    <w:p w:rsidR="00B31BDE" w:rsidRPr="005836C1" w:rsidRDefault="00B31BDE" w:rsidP="005836C1">
      <w:pPr>
        <w:jc w:val="right"/>
        <w:rPr>
          <w:rFonts w:ascii="Times New Roman" w:hAnsi="Times New Roman" w:cs="Times New Roman"/>
        </w:rPr>
      </w:pPr>
    </w:p>
    <w:p w:rsidR="00B31BDE" w:rsidRPr="005836C1" w:rsidRDefault="00B31BDE" w:rsidP="005836C1">
      <w:pPr>
        <w:jc w:val="center"/>
        <w:rPr>
          <w:rFonts w:ascii="Times New Roman" w:hAnsi="Times New Roman" w:cs="Times New Roman"/>
          <w:sz w:val="24"/>
          <w:szCs w:val="24"/>
        </w:rPr>
      </w:pPr>
      <w:r w:rsidRPr="005836C1">
        <w:rPr>
          <w:rFonts w:ascii="Times New Roman" w:hAnsi="Times New Roman" w:cs="Times New Roman"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2018-20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836C1">
        <w:rPr>
          <w:rFonts w:ascii="Times New Roman" w:hAnsi="Times New Roman" w:cs="Times New Roman"/>
          <w:sz w:val="24"/>
          <w:szCs w:val="24"/>
        </w:rPr>
        <w:t xml:space="preserve"> годы»</w:t>
      </w:r>
    </w:p>
    <w:p w:rsidR="00B31BDE" w:rsidRPr="005836C1" w:rsidRDefault="00B31BDE" w:rsidP="005836C1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530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2"/>
        <w:gridCol w:w="4423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</w:tblGrid>
      <w:tr w:rsidR="00B31BDE" w:rsidRPr="005836C1">
        <w:trPr>
          <w:trHeight w:val="450"/>
        </w:trPr>
        <w:tc>
          <w:tcPr>
            <w:tcW w:w="392" w:type="dxa"/>
            <w:vMerge w:val="restart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№ п.п.</w:t>
            </w:r>
          </w:p>
        </w:tc>
        <w:tc>
          <w:tcPr>
            <w:tcW w:w="4423" w:type="dxa"/>
            <w:vMerge w:val="restart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 xml:space="preserve">Наименование показателя (индикатора) </w:t>
            </w:r>
          </w:p>
        </w:tc>
        <w:tc>
          <w:tcPr>
            <w:tcW w:w="1276" w:type="dxa"/>
            <w:vMerge w:val="restart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4961" w:type="dxa"/>
            <w:gridSpan w:val="7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6C1">
              <w:rPr>
                <w:rFonts w:ascii="Times New Roman" w:hAnsi="Times New Roman" w:cs="Times New Roman"/>
              </w:rPr>
              <w:t>Значение показателя (индикатора) по годам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31BDE" w:rsidRPr="005836C1">
        <w:trPr>
          <w:trHeight w:val="450"/>
        </w:trPr>
        <w:tc>
          <w:tcPr>
            <w:tcW w:w="392" w:type="dxa"/>
            <w:vMerge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423" w:type="dxa"/>
            <w:vMerge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709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709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709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708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2022</w:t>
            </w:r>
          </w:p>
        </w:tc>
        <w:tc>
          <w:tcPr>
            <w:tcW w:w="709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2023</w:t>
            </w:r>
          </w:p>
        </w:tc>
        <w:tc>
          <w:tcPr>
            <w:tcW w:w="709" w:type="dxa"/>
            <w:vAlign w:val="center"/>
          </w:tcPr>
          <w:p w:rsidR="00B31BDE" w:rsidRPr="005836C1" w:rsidRDefault="00B31BDE" w:rsidP="00002CEF">
            <w:pPr>
              <w:spacing w:after="160" w:line="259" w:lineRule="auto"/>
              <w:ind w:right="-29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709" w:type="dxa"/>
          </w:tcPr>
          <w:p w:rsidR="00B31BDE" w:rsidRPr="005836C1" w:rsidRDefault="00B31BDE" w:rsidP="00002CEF">
            <w:pPr>
              <w:spacing w:after="160" w:line="259" w:lineRule="auto"/>
              <w:ind w:right="-25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2025</w:t>
            </w:r>
          </w:p>
        </w:tc>
        <w:tc>
          <w:tcPr>
            <w:tcW w:w="708" w:type="dxa"/>
          </w:tcPr>
          <w:p w:rsidR="00B31BDE" w:rsidRPr="005836C1" w:rsidRDefault="00B31BDE" w:rsidP="00002CEF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2026</w:t>
            </w:r>
          </w:p>
        </w:tc>
        <w:tc>
          <w:tcPr>
            <w:tcW w:w="709" w:type="dxa"/>
          </w:tcPr>
          <w:p w:rsidR="00B31BDE" w:rsidRPr="005836C1" w:rsidRDefault="00B31BDE" w:rsidP="00002CEF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2027</w:t>
            </w:r>
          </w:p>
        </w:tc>
        <w:tc>
          <w:tcPr>
            <w:tcW w:w="709" w:type="dxa"/>
          </w:tcPr>
          <w:p w:rsidR="00B31BDE" w:rsidRPr="005836C1" w:rsidRDefault="00B31BDE" w:rsidP="00002CEF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2028</w:t>
            </w:r>
          </w:p>
        </w:tc>
        <w:tc>
          <w:tcPr>
            <w:tcW w:w="709" w:type="dxa"/>
          </w:tcPr>
          <w:p w:rsidR="00B31BDE" w:rsidRPr="005836C1" w:rsidRDefault="00B31BDE" w:rsidP="00002CEF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2029</w:t>
            </w:r>
          </w:p>
        </w:tc>
        <w:tc>
          <w:tcPr>
            <w:tcW w:w="708" w:type="dxa"/>
          </w:tcPr>
          <w:p w:rsidR="00B31BDE" w:rsidRPr="005836C1" w:rsidRDefault="00B31BDE" w:rsidP="00002CEF">
            <w:pPr>
              <w:spacing w:after="160" w:line="259" w:lineRule="auto"/>
              <w:ind w:right="-32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2030</w:t>
            </w:r>
          </w:p>
        </w:tc>
      </w:tr>
      <w:tr w:rsidR="00B31BDE" w:rsidRPr="005836C1">
        <w:trPr>
          <w:trHeight w:val="281"/>
        </w:trPr>
        <w:tc>
          <w:tcPr>
            <w:tcW w:w="392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5836C1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708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708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709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708" w:type="dxa"/>
          </w:tcPr>
          <w:p w:rsidR="00B31BDE" w:rsidRPr="005836C1" w:rsidRDefault="00B31BDE" w:rsidP="005836C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31BDE" w:rsidRPr="005836C1">
        <w:tc>
          <w:tcPr>
            <w:tcW w:w="392" w:type="dxa"/>
            <w:vAlign w:val="center"/>
          </w:tcPr>
          <w:p w:rsidR="00B31BDE" w:rsidRPr="005836C1" w:rsidRDefault="00B31BDE" w:rsidP="00151766">
            <w:pPr>
              <w:spacing w:after="160" w:line="259" w:lineRule="auto"/>
              <w:jc w:val="center"/>
              <w:rPr>
                <w:rFonts w:ascii="Times New Roman" w:hAnsi="Times New Roman" w:cs="Times New Roman"/>
              </w:rPr>
            </w:pPr>
            <w:r w:rsidRPr="005836C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423" w:type="dxa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 </w:t>
            </w:r>
          </w:p>
        </w:tc>
        <w:tc>
          <w:tcPr>
            <w:tcW w:w="1276" w:type="dxa"/>
          </w:tcPr>
          <w:p w:rsidR="00B31BDE" w:rsidRPr="005836C1" w:rsidRDefault="00B31BDE" w:rsidP="00151766">
            <w:pPr>
              <w:spacing w:after="160" w:line="259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spacing w:after="160" w:line="259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Реализация мероприятия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муниципальных образований,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 xml:space="preserve">Количество реализованных мероприятий по благоустройству общественных территорий 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  <w:p w:rsidR="00B31BDE" w:rsidRPr="005836C1" w:rsidRDefault="00B31BDE" w:rsidP="00151766">
            <w:pPr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Количество реализованных мероприятий по благоустройству дворовых территорий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муниципальных образованиях на территории которых реализуются проекты по созданию комфортной городской среды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процент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sz w:val="22"/>
                <w:szCs w:val="22"/>
              </w:rPr>
            </w:pPr>
            <w:r w:rsidRPr="005836C1">
              <w:rPr>
                <w:sz w:val="22"/>
                <w:szCs w:val="22"/>
              </w:rPr>
              <w:t>-</w:t>
            </w:r>
          </w:p>
        </w:tc>
      </w:tr>
      <w:tr w:rsidR="00B31BDE" w:rsidRPr="005836C1">
        <w:tc>
          <w:tcPr>
            <w:tcW w:w="392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4423" w:type="dxa"/>
            <w:vAlign w:val="center"/>
          </w:tcPr>
          <w:p w:rsidR="00B31BDE" w:rsidRPr="005836C1" w:rsidRDefault="00B31BDE" w:rsidP="0015176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Количество реализованных мероприятий по благоустройству дворовых территорий (количество многоквартирных домов, участвующих в программе)</w:t>
            </w:r>
          </w:p>
        </w:tc>
        <w:tc>
          <w:tcPr>
            <w:tcW w:w="1276" w:type="dxa"/>
            <w:vAlign w:val="center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</w:tcPr>
          <w:p w:rsidR="00B31BDE" w:rsidRPr="005836C1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5836C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</w:tr>
    </w:tbl>
    <w:p w:rsidR="00B31BDE" w:rsidRPr="005836C1" w:rsidRDefault="00B31BDE" w:rsidP="005836C1">
      <w:pPr>
        <w:jc w:val="center"/>
      </w:pPr>
    </w:p>
    <w:p w:rsidR="00B31BDE" w:rsidRDefault="00B31BDE">
      <w:pPr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br w:type="page"/>
      </w:r>
    </w:p>
    <w:p w:rsidR="00B31BDE" w:rsidRDefault="00B31BDE" w:rsidP="003457A2">
      <w:pPr>
        <w:jc w:val="right"/>
        <w:rPr>
          <w:rFonts w:ascii="Times New Roman" w:hAnsi="Times New Roman" w:cs="Times New Roman"/>
        </w:rPr>
      </w:pPr>
      <w:r w:rsidRPr="009A2E17">
        <w:rPr>
          <w:rFonts w:ascii="Times New Roman" w:hAnsi="Times New Roman" w:cs="Times New Roman"/>
        </w:rPr>
        <w:t xml:space="preserve">Приложение№4 </w:t>
      </w:r>
    </w:p>
    <w:p w:rsidR="00B31BDE" w:rsidRPr="009A2E17" w:rsidRDefault="00B31BDE" w:rsidP="003457A2">
      <w:pPr>
        <w:jc w:val="right"/>
        <w:rPr>
          <w:rFonts w:ascii="Times New Roman" w:hAnsi="Times New Roman" w:cs="Times New Roman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2"/>
        <w:gridCol w:w="6067"/>
        <w:gridCol w:w="7513"/>
      </w:tblGrid>
      <w:tr w:rsidR="00B31BDE">
        <w:trPr>
          <w:trHeight w:val="1648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08pt;height:78.75pt;visibility:visible">
                  <v:imagedata r:id="rId10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Н=1500, 1800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 xml:space="preserve"> 11,85х10,7х4,4</w:t>
            </w:r>
          </w:p>
        </w:tc>
      </w:tr>
      <w:tr w:rsidR="00B31BDE">
        <w:trPr>
          <w:trHeight w:val="1215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</w:t>
            </w:r>
          </w:p>
        </w:tc>
        <w:tc>
          <w:tcPr>
            <w:tcW w:w="6067" w:type="dxa"/>
          </w:tcPr>
          <w:p w:rsidR="00B31BDE" w:rsidRPr="00007517" w:rsidRDefault="00B31BDE" w:rsidP="00151766">
            <w:pPr>
              <w:jc w:val="center"/>
            </w:pPr>
            <w:r w:rsidRPr="00EC02CC">
              <w:rPr>
                <w:noProof/>
              </w:rPr>
              <w:pict>
                <v:shape id="Рисунок 2" o:spid="_x0000_i1026" type="#_x0000_t75" style="width:57.75pt;height:57.75pt;visibility:visible">
                  <v:imagedata r:id="rId11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Качели 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3.7х1.3х2.3</w:t>
            </w:r>
          </w:p>
          <w:p w:rsidR="00B31BDE" w:rsidRPr="00007517" w:rsidRDefault="00B31BDE" w:rsidP="00007517">
            <w:pPr>
              <w:jc w:val="center"/>
            </w:pPr>
          </w:p>
        </w:tc>
      </w:tr>
      <w:tr w:rsidR="00B31BDE">
        <w:trPr>
          <w:trHeight w:val="1176"/>
        </w:trPr>
        <w:tc>
          <w:tcPr>
            <w:tcW w:w="562" w:type="dxa"/>
          </w:tcPr>
          <w:p w:rsidR="00B31BDE" w:rsidRPr="00007517" w:rsidRDefault="00B31BDE" w:rsidP="003457A2">
            <w:r w:rsidRPr="00007517">
              <w:t>3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3" o:spid="_x0000_i1027" type="#_x0000_t75" alt="bb187bc1b09cc63770dc8f5d6e11e19d" style="width:90.75pt;height:62.25pt;visibility:visible">
                  <v:imagedata r:id="rId12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Качели 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3,95х1,6х2,3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4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4" o:spid="_x0000_i1028" type="#_x0000_t75" style="width:75.75pt;height:75.75pt;visibility:visible">
                  <v:imagedata r:id="rId13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 на пружине «Гномик»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0,8х0,48х0,94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</w:p>
          <w:p w:rsidR="00B31BDE" w:rsidRPr="00007517" w:rsidRDefault="00B31BDE" w:rsidP="00007517">
            <w:pPr>
              <w:jc w:val="center"/>
            </w:pPr>
            <w:r w:rsidRPr="00007517">
              <w:t>5</w:t>
            </w:r>
          </w:p>
          <w:p w:rsidR="00B31BDE" w:rsidRPr="00007517" w:rsidRDefault="00B31BDE" w:rsidP="00007517">
            <w:pPr>
              <w:jc w:val="center"/>
            </w:pPr>
          </w:p>
          <w:p w:rsidR="00B31BDE" w:rsidRPr="00007517" w:rsidRDefault="00B31BDE" w:rsidP="00007517">
            <w:pPr>
              <w:jc w:val="center"/>
            </w:pPr>
          </w:p>
          <w:p w:rsidR="00B31BDE" w:rsidRPr="00007517" w:rsidRDefault="00B31BDE" w:rsidP="00007517">
            <w:pPr>
              <w:jc w:val="center"/>
            </w:pP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5" o:spid="_x0000_i1029" type="#_x0000_t75" style="width:79.5pt;height:63.75pt;visibility:visible">
                  <v:imagedata r:id="rId14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 на пружине «Джип»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1,2х0,9х1,15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6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6" o:spid="_x0000_i1030" type="#_x0000_t75" style="width:85.5pt;height:57.75pt;visibility:visible">
                  <v:imagedata r:id="rId15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Столик Ромашка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1,6х1,6х0,61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7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</w:pPr>
            <w:r w:rsidRPr="00BD4BFF"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  <w:pict>
                <v:shape id="Рисунок 7" o:spid="_x0000_i1031" type="#_x0000_t75" style="width:112.5pt;height:64.5pt;visibility:visible">
                  <v:imagedata r:id="rId16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Качалка-балансир «Уточки»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2.2х0.45х0.72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8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</w:pPr>
            <w:r w:rsidRPr="00BD4BFF">
              <w:rPr>
                <w:rFonts w:ascii="Times New Roman" w:hAnsi="Times New Roman" w:cs="Times New Roman"/>
                <w:b/>
                <w:bCs/>
                <w:noProof/>
                <w:color w:val="0070C0"/>
                <w:sz w:val="24"/>
                <w:szCs w:val="24"/>
              </w:rPr>
              <w:pict>
                <v:shape id="Рисунок 8" o:spid="_x0000_i1032" type="#_x0000_t75" style="width:114pt;height:50.25pt;visibility:visible">
                  <v:imagedata r:id="rId17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Качалка-балансир «Машинки»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3,0х0,5х0,83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9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9" o:spid="_x0000_i1033" type="#_x0000_t75" style="width:84pt;height:62.25pt;visibility:visible">
                  <v:imagedata r:id="rId18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Песочный дворик штаб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6,3х3,14х3,7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10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0" o:spid="_x0000_i1034" type="#_x0000_t75" style="width:105.75pt;height:57pt;visibility:visible">
                  <v:imagedata r:id="rId19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Локомотив с 1 вагоном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6,9х1,8х2,7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11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11" o:spid="_x0000_i1035" type="#_x0000_t75" style="width:61.5pt;height:48pt;visibility:visible">
                  <v:imagedata r:id="rId20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Скамья 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1,5x0,6x0,85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12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12" o:spid="_x0000_i1036" type="#_x0000_t75" style="width:83.25pt;height:36pt;visibility:visible">
                  <v:imagedata r:id="rId21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Газонное ограждение №1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  <w:lang w:val="en-US"/>
              </w:rPr>
              <w:t>H</w:t>
            </w: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=0.5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13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BD4BF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pict>
                <v:shape id="Рисунок 13" o:spid="_x0000_i1037" type="#_x0000_t75" alt="Урна УУ3" style="width:28.5pt;height:57.75pt;visibility:visible">
                  <v:imagedata r:id="rId22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Урна 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 xml:space="preserve">0,33х0,2х0,6, </w:t>
            </w:r>
          </w:p>
        </w:tc>
      </w:tr>
      <w:tr w:rsidR="00B31BDE">
        <w:trPr>
          <w:trHeight w:val="1414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14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</w:p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4" o:spid="_x0000_i1038" type="#_x0000_t75" style="width:85.5pt;height:57.75pt;visibility:visible">
                  <v:imagedata r:id="rId23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Рукоход Пагода Н=1500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 xml:space="preserve">Размер (м) 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6,06х5,05х4,47</w:t>
            </w:r>
          </w:p>
        </w:tc>
      </w:tr>
      <w:tr w:rsidR="00B31BDE">
        <w:trPr>
          <w:trHeight w:val="1125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15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5" o:spid="_x0000_i1039" type="#_x0000_t75" style="width:56.25pt;height:56.25pt;visibility:visible">
                  <v:imagedata r:id="rId24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Качели №2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3.7х1.3х2.3</w:t>
            </w:r>
          </w:p>
        </w:tc>
      </w:tr>
      <w:tr w:rsidR="00B31BDE">
        <w:trPr>
          <w:trHeight w:val="1204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16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6" o:spid="_x0000_i1040" type="#_x0000_t75" style="width:100.5pt;height:64.5pt;visibility:visible">
                  <v:imagedata r:id="rId25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Карусель с 6-ю сидениями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1,65х1,65х0,64</w:t>
            </w:r>
          </w:p>
        </w:tc>
      </w:tr>
      <w:tr w:rsidR="00B31BDE">
        <w:trPr>
          <w:trHeight w:val="1269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17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7" o:spid="_x0000_i1041" type="#_x0000_t75" style="width:78pt;height:57.75pt;visibility:visible">
                  <v:imagedata r:id="rId26" o:title=""/>
                </v:shape>
              </w:pict>
            </w:r>
          </w:p>
        </w:tc>
        <w:tc>
          <w:tcPr>
            <w:tcW w:w="7513" w:type="dxa"/>
          </w:tcPr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Песочница L=2000 мм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2,0х2,0х0,32</w:t>
            </w:r>
          </w:p>
        </w:tc>
      </w:tr>
      <w:tr w:rsidR="00B31BDE">
        <w:tc>
          <w:tcPr>
            <w:tcW w:w="562" w:type="dxa"/>
          </w:tcPr>
          <w:p w:rsidR="00B31BDE" w:rsidRPr="00007517" w:rsidRDefault="00B31BDE" w:rsidP="00A82DCA">
            <w:pPr>
              <w:jc w:val="center"/>
            </w:pPr>
            <w:r w:rsidRPr="00007517">
              <w:t>18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8" o:spid="_x0000_i1042" type="#_x0000_t75" style="width:1in;height:57pt;visibility:visible">
                  <v:imagedata r:id="rId27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Скамья 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1,4x0,6x0,85</w:t>
            </w:r>
          </w:p>
        </w:tc>
      </w:tr>
      <w:tr w:rsidR="00B31BDE">
        <w:trPr>
          <w:trHeight w:val="1184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19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19" o:spid="_x0000_i1043" type="#_x0000_t75" style="width:54.75pt;height:49.5pt;visibility:visible">
                  <v:imagedata r:id="rId28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Спортивный комплекс Торнадо с шестом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2,9х2,7х2,5</w:t>
            </w:r>
          </w:p>
        </w:tc>
      </w:tr>
      <w:tr w:rsidR="00B31BDE">
        <w:trPr>
          <w:trHeight w:val="1371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20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</w:pPr>
            <w:r w:rsidRPr="00EC02CC">
              <w:rPr>
                <w:noProof/>
              </w:rPr>
              <w:pict>
                <v:shape id="Рисунок 20" o:spid="_x0000_i1044" type="#_x0000_t75" style="width:71.25pt;height:63.75pt;visibility:visible">
                  <v:imagedata r:id="rId29" o:title=""/>
                </v:shape>
              </w:pict>
            </w:r>
          </w:p>
        </w:tc>
        <w:tc>
          <w:tcPr>
            <w:tcW w:w="7513" w:type="dxa"/>
          </w:tcPr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5176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Гандбольные ворота с баскетбольным щитом (1шт.) с сеткой</w:t>
            </w:r>
          </w:p>
          <w:p w:rsidR="00B31BDE" w:rsidRPr="00151766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3,2х1,89х3,17</w:t>
            </w:r>
          </w:p>
        </w:tc>
      </w:tr>
      <w:tr w:rsidR="00B31BDE">
        <w:trPr>
          <w:trHeight w:val="1552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21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BD4BFF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Рисунок 21" o:spid="_x0000_i1045" type="#_x0000_t75" style="width:85.5pt;height:69.75pt;visibility:visible">
                  <v:imagedata r:id="rId30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B31BDE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Гимнастический компле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кс</w:t>
            </w: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ГК-045-Ст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2,6х3,0х2,6м</w:t>
            </w:r>
          </w:p>
        </w:tc>
      </w:tr>
      <w:tr w:rsidR="00B31BDE">
        <w:trPr>
          <w:trHeight w:val="1214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22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22" o:spid="_x0000_i1046" type="#_x0000_t75" style="width:48.75pt;height:61.5pt;visibility:visible">
                  <v:imagedata r:id="rId31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Спортивный тренажер Скороход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0,76х1,2х1,45</w:t>
            </w:r>
          </w:p>
        </w:tc>
      </w:tr>
      <w:tr w:rsidR="00B31BDE">
        <w:trPr>
          <w:trHeight w:val="1137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23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23" o:spid="_x0000_i1047" type="#_x0000_t75" style="width:50.25pt;height:64.5pt;visibility:visible">
                  <v:imagedata r:id="rId32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B31BDE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 6.12 Спортивный тренажер Хипс</w:t>
            </w:r>
          </w:p>
          <w:p w:rsidR="00B31BDE" w:rsidRPr="00007517" w:rsidRDefault="00B31BDE" w:rsidP="003457A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Размер (м)</w:t>
            </w:r>
          </w:p>
          <w:p w:rsidR="00B31BDE" w:rsidRPr="00007517" w:rsidRDefault="00B31BDE" w:rsidP="0015176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0,84х0,6х1,46</w:t>
            </w:r>
          </w:p>
        </w:tc>
      </w:tr>
      <w:tr w:rsidR="00B31BDE">
        <w:trPr>
          <w:trHeight w:val="1552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24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24" o:spid="_x0000_i1048" type="#_x0000_t75" style="width:49.5pt;height:85.5pt;visibility:visible">
                  <v:imagedata r:id="rId33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 6.04 Спортивный тренажеры Жим сидя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1,2х0,82х2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  <w:p w:rsidR="00B31BDE" w:rsidRPr="00007517" w:rsidRDefault="00B31BDE" w:rsidP="003457A2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B31BDE">
        <w:trPr>
          <w:trHeight w:val="1279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25</w:t>
            </w: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25" o:spid="_x0000_i1049" type="#_x0000_t75" style="width:50.25pt;height:70.5pt;visibility:visible">
                  <v:imagedata r:id="rId34" o:title=""/>
                </v:shape>
              </w:pict>
            </w:r>
          </w:p>
        </w:tc>
        <w:tc>
          <w:tcPr>
            <w:tcW w:w="7513" w:type="dxa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 6.17 Спортивный тренажер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0,98х0,74х1,97</w:t>
            </w:r>
          </w:p>
        </w:tc>
      </w:tr>
      <w:tr w:rsidR="00B31BDE">
        <w:trPr>
          <w:trHeight w:val="1679"/>
        </w:trPr>
        <w:tc>
          <w:tcPr>
            <w:tcW w:w="562" w:type="dxa"/>
          </w:tcPr>
          <w:p w:rsidR="00B31BDE" w:rsidRPr="00007517" w:rsidRDefault="00B31BDE" w:rsidP="00007517">
            <w:pPr>
              <w:jc w:val="center"/>
            </w:pPr>
            <w:r w:rsidRPr="00007517">
              <w:t>26</w:t>
            </w:r>
          </w:p>
          <w:p w:rsidR="00B31BDE" w:rsidRPr="00007517" w:rsidRDefault="00B31BDE" w:rsidP="00007517">
            <w:pPr>
              <w:jc w:val="center"/>
            </w:pPr>
          </w:p>
        </w:tc>
        <w:tc>
          <w:tcPr>
            <w:tcW w:w="6067" w:type="dxa"/>
          </w:tcPr>
          <w:p w:rsidR="00B31BDE" w:rsidRPr="00007517" w:rsidRDefault="00B31BDE" w:rsidP="00007517">
            <w:pPr>
              <w:jc w:val="center"/>
              <w:rPr>
                <w:noProof/>
              </w:rPr>
            </w:pPr>
            <w:r w:rsidRPr="00EC02CC">
              <w:rPr>
                <w:noProof/>
              </w:rPr>
              <w:pict>
                <v:shape id="Рисунок 26" o:spid="_x0000_i1050" type="#_x0000_t75" style="width:83.25pt;height:57.75pt;visibility:visible">
                  <v:imagedata r:id="rId35" o:title=""/>
                </v:shape>
              </w:pict>
            </w:r>
          </w:p>
        </w:tc>
        <w:tc>
          <w:tcPr>
            <w:tcW w:w="7513" w:type="dxa"/>
            <w:vAlign w:val="center"/>
          </w:tcPr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Скамья</w:t>
            </w:r>
          </w:p>
          <w:p w:rsidR="00B31BDE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  <w:p w:rsidR="00B31BDE" w:rsidRPr="00007517" w:rsidRDefault="00B31BDE" w:rsidP="00007517">
            <w:pPr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Размер (м)</w:t>
            </w:r>
          </w:p>
          <w:p w:rsidR="00B31BDE" w:rsidRPr="00007517" w:rsidRDefault="00B31BDE" w:rsidP="00A82DCA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007517"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  <w:t>1,4x0,38x0,45</w:t>
            </w:r>
          </w:p>
        </w:tc>
      </w:tr>
    </w:tbl>
    <w:p w:rsidR="00B31BDE" w:rsidRDefault="00B31BDE" w:rsidP="00A82DCA">
      <w:pPr>
        <w:tabs>
          <w:tab w:val="left" w:pos="709"/>
        </w:tabs>
        <w:jc w:val="center"/>
        <w:rPr>
          <w:sz w:val="22"/>
          <w:szCs w:val="22"/>
          <w:lang w:eastAsia="en-US"/>
        </w:rPr>
      </w:pPr>
    </w:p>
    <w:sectPr w:rsidR="00B31BDE" w:rsidSect="008F3ADE">
      <w:pgSz w:w="16839" w:h="11907" w:orient="landscape" w:code="9"/>
      <w:pgMar w:top="567" w:right="567" w:bottom="426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1BDE" w:rsidRDefault="00B31BDE" w:rsidP="00A76AE6">
      <w:r>
        <w:separator/>
      </w:r>
    </w:p>
  </w:endnote>
  <w:endnote w:type="continuationSeparator" w:id="1">
    <w:p w:rsidR="00B31BDE" w:rsidRDefault="00B31BDE" w:rsidP="00A76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egoe UI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1BDE" w:rsidRDefault="00B31BDE">
    <w:pPr>
      <w:pStyle w:val="Footer"/>
      <w:jc w:val="right"/>
      <w:rPr>
        <w:rFonts w:cs="Arial"/>
      </w:rPr>
    </w:pPr>
    <w:fldSimple w:instr="PAGE   \* MERGEFORMAT">
      <w:r>
        <w:rPr>
          <w:noProof/>
        </w:rPr>
        <w:t>2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1BDE" w:rsidRDefault="00B31BDE" w:rsidP="00A76AE6">
      <w:r>
        <w:separator/>
      </w:r>
    </w:p>
  </w:footnote>
  <w:footnote w:type="continuationSeparator" w:id="1">
    <w:p w:rsidR="00B31BDE" w:rsidRDefault="00B31BDE" w:rsidP="00A76A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C"/>
    <w:multiLevelType w:val="multilevel"/>
    <w:tmpl w:val="51405562"/>
    <w:name w:val="WW8Num12"/>
    <w:lvl w:ilvl="0">
      <w:start w:val="1"/>
      <w:numFmt w:val="decimal"/>
      <w:lvlText w:val="%1."/>
      <w:lvlJc w:val="left"/>
      <w:pPr>
        <w:tabs>
          <w:tab w:val="num" w:pos="2075"/>
        </w:tabs>
        <w:ind w:left="2075" w:hanging="450"/>
      </w:pPr>
    </w:lvl>
    <w:lvl w:ilvl="1">
      <w:start w:val="1"/>
      <w:numFmt w:val="decimal"/>
      <w:lvlText w:val="%2."/>
      <w:lvlJc w:val="left"/>
      <w:pPr>
        <w:tabs>
          <w:tab w:val="num" w:pos="2345"/>
        </w:tabs>
        <w:ind w:left="2345" w:hanging="720"/>
      </w:pPr>
      <w:rPr>
        <w:rFonts w:ascii="Times New Roman" w:eastAsia="Times New Roman" w:hAnsi="Times New Roman"/>
        <w:b w:val="0"/>
        <w:bCs w:val="0"/>
        <w:i w:val="0"/>
        <w:iCs w:val="0"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2345"/>
        </w:tabs>
        <w:ind w:left="2345" w:hanging="720"/>
      </w:pPr>
    </w:lvl>
    <w:lvl w:ilvl="3">
      <w:start w:val="1"/>
      <w:numFmt w:val="decimal"/>
      <w:lvlText w:val="%1.%2.%3.%4."/>
      <w:lvlJc w:val="left"/>
      <w:pPr>
        <w:tabs>
          <w:tab w:val="num" w:pos="2705"/>
        </w:tabs>
        <w:ind w:left="2705" w:hanging="1080"/>
      </w:pPr>
    </w:lvl>
    <w:lvl w:ilvl="4">
      <w:start w:val="1"/>
      <w:numFmt w:val="decimal"/>
      <w:lvlText w:val="%1.%2.%3.%4.%5."/>
      <w:lvlJc w:val="left"/>
      <w:pPr>
        <w:tabs>
          <w:tab w:val="num" w:pos="2705"/>
        </w:tabs>
        <w:ind w:left="2705" w:hanging="1080"/>
      </w:pPr>
    </w:lvl>
    <w:lvl w:ilvl="5">
      <w:start w:val="1"/>
      <w:numFmt w:val="decimal"/>
      <w:lvlText w:val="%1.%2.%3.%4.%5.%6."/>
      <w:lvlJc w:val="left"/>
      <w:pPr>
        <w:tabs>
          <w:tab w:val="num" w:pos="3065"/>
        </w:tabs>
        <w:ind w:left="306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3065"/>
        </w:tabs>
        <w:ind w:left="3065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425"/>
        </w:tabs>
        <w:ind w:left="3425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3785"/>
        </w:tabs>
        <w:ind w:left="3785" w:hanging="2160"/>
      </w:pPr>
    </w:lvl>
  </w:abstractNum>
  <w:abstractNum w:abstractNumId="1">
    <w:nsid w:val="0D6808E8"/>
    <w:multiLevelType w:val="hybridMultilevel"/>
    <w:tmpl w:val="FCC010C8"/>
    <w:lvl w:ilvl="0" w:tplc="0419000F">
      <w:start w:val="1"/>
      <w:numFmt w:val="decimal"/>
      <w:lvlText w:val="%1."/>
      <w:lvlJc w:val="left"/>
      <w:pPr>
        <w:ind w:left="260" w:hanging="360"/>
      </w:pPr>
    </w:lvl>
    <w:lvl w:ilvl="1" w:tplc="07A80C48">
      <w:start w:val="2"/>
      <w:numFmt w:val="decimal"/>
      <w:lvlText w:val="%2."/>
      <w:lvlJc w:val="left"/>
      <w:pPr>
        <w:tabs>
          <w:tab w:val="num" w:pos="980"/>
        </w:tabs>
        <w:ind w:left="98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1700" w:hanging="180"/>
      </w:pPr>
    </w:lvl>
    <w:lvl w:ilvl="3" w:tplc="0419000F">
      <w:start w:val="1"/>
      <w:numFmt w:val="decimal"/>
      <w:lvlText w:val="%4."/>
      <w:lvlJc w:val="left"/>
      <w:pPr>
        <w:ind w:left="2420" w:hanging="360"/>
      </w:pPr>
    </w:lvl>
    <w:lvl w:ilvl="4" w:tplc="04190019">
      <w:start w:val="1"/>
      <w:numFmt w:val="lowerLetter"/>
      <w:lvlText w:val="%5."/>
      <w:lvlJc w:val="left"/>
      <w:pPr>
        <w:ind w:left="3140" w:hanging="360"/>
      </w:pPr>
    </w:lvl>
    <w:lvl w:ilvl="5" w:tplc="0419001B">
      <w:start w:val="1"/>
      <w:numFmt w:val="lowerRoman"/>
      <w:lvlText w:val="%6."/>
      <w:lvlJc w:val="right"/>
      <w:pPr>
        <w:ind w:left="3860" w:hanging="180"/>
      </w:pPr>
    </w:lvl>
    <w:lvl w:ilvl="6" w:tplc="0419000F">
      <w:start w:val="1"/>
      <w:numFmt w:val="decimal"/>
      <w:lvlText w:val="%7."/>
      <w:lvlJc w:val="left"/>
      <w:pPr>
        <w:ind w:left="4580" w:hanging="360"/>
      </w:pPr>
    </w:lvl>
    <w:lvl w:ilvl="7" w:tplc="04190019">
      <w:start w:val="1"/>
      <w:numFmt w:val="lowerLetter"/>
      <w:lvlText w:val="%8."/>
      <w:lvlJc w:val="left"/>
      <w:pPr>
        <w:ind w:left="5300" w:hanging="360"/>
      </w:pPr>
    </w:lvl>
    <w:lvl w:ilvl="8" w:tplc="0419001B">
      <w:start w:val="1"/>
      <w:numFmt w:val="lowerRoman"/>
      <w:lvlText w:val="%9."/>
      <w:lvlJc w:val="right"/>
      <w:pPr>
        <w:ind w:left="6020" w:hanging="180"/>
      </w:pPr>
    </w:lvl>
  </w:abstractNum>
  <w:abstractNum w:abstractNumId="2">
    <w:nsid w:val="17345CDC"/>
    <w:multiLevelType w:val="hybridMultilevel"/>
    <w:tmpl w:val="99F4BD3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4">
    <w:nsid w:val="1CFB0787"/>
    <w:multiLevelType w:val="hybridMultilevel"/>
    <w:tmpl w:val="345026FE"/>
    <w:lvl w:ilvl="0" w:tplc="ADB81A6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306C5B82"/>
    <w:multiLevelType w:val="hybridMultilevel"/>
    <w:tmpl w:val="7FFE9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BEC08E1"/>
    <w:multiLevelType w:val="hybridMultilevel"/>
    <w:tmpl w:val="90BCEB84"/>
    <w:lvl w:ilvl="0" w:tplc="0419000F">
      <w:start w:val="1"/>
      <w:numFmt w:val="decimal"/>
      <w:lvlText w:val="%1."/>
      <w:lvlJc w:val="left"/>
      <w:pPr>
        <w:ind w:left="260" w:hanging="360"/>
      </w:pPr>
    </w:lvl>
    <w:lvl w:ilvl="1" w:tplc="04190019">
      <w:start w:val="1"/>
      <w:numFmt w:val="lowerLetter"/>
      <w:lvlText w:val="%2."/>
      <w:lvlJc w:val="left"/>
      <w:pPr>
        <w:ind w:left="980" w:hanging="360"/>
      </w:pPr>
    </w:lvl>
    <w:lvl w:ilvl="2" w:tplc="0419001B">
      <w:start w:val="1"/>
      <w:numFmt w:val="lowerRoman"/>
      <w:lvlText w:val="%3."/>
      <w:lvlJc w:val="right"/>
      <w:pPr>
        <w:ind w:left="1700" w:hanging="180"/>
      </w:pPr>
    </w:lvl>
    <w:lvl w:ilvl="3" w:tplc="0419000F">
      <w:start w:val="1"/>
      <w:numFmt w:val="decimal"/>
      <w:lvlText w:val="%4."/>
      <w:lvlJc w:val="left"/>
      <w:pPr>
        <w:ind w:left="2420" w:hanging="360"/>
      </w:pPr>
    </w:lvl>
    <w:lvl w:ilvl="4" w:tplc="04190019">
      <w:start w:val="1"/>
      <w:numFmt w:val="lowerLetter"/>
      <w:lvlText w:val="%5."/>
      <w:lvlJc w:val="left"/>
      <w:pPr>
        <w:ind w:left="3140" w:hanging="360"/>
      </w:pPr>
    </w:lvl>
    <w:lvl w:ilvl="5" w:tplc="0419001B">
      <w:start w:val="1"/>
      <w:numFmt w:val="lowerRoman"/>
      <w:lvlText w:val="%6."/>
      <w:lvlJc w:val="right"/>
      <w:pPr>
        <w:ind w:left="3860" w:hanging="180"/>
      </w:pPr>
    </w:lvl>
    <w:lvl w:ilvl="6" w:tplc="0419000F">
      <w:start w:val="1"/>
      <w:numFmt w:val="decimal"/>
      <w:lvlText w:val="%7."/>
      <w:lvlJc w:val="left"/>
      <w:pPr>
        <w:ind w:left="4580" w:hanging="360"/>
      </w:pPr>
    </w:lvl>
    <w:lvl w:ilvl="7" w:tplc="04190019">
      <w:start w:val="1"/>
      <w:numFmt w:val="lowerLetter"/>
      <w:lvlText w:val="%8."/>
      <w:lvlJc w:val="left"/>
      <w:pPr>
        <w:ind w:left="5300" w:hanging="360"/>
      </w:pPr>
    </w:lvl>
    <w:lvl w:ilvl="8" w:tplc="0419001B">
      <w:start w:val="1"/>
      <w:numFmt w:val="lowerRoman"/>
      <w:lvlText w:val="%9."/>
      <w:lvlJc w:val="right"/>
      <w:pPr>
        <w:ind w:left="6020" w:hanging="180"/>
      </w:pPr>
    </w:lvl>
  </w:abstractNum>
  <w:abstractNum w:abstractNumId="7">
    <w:nsid w:val="3C8F71BE"/>
    <w:multiLevelType w:val="hybridMultilevel"/>
    <w:tmpl w:val="8CB466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FCC34C0"/>
    <w:multiLevelType w:val="hybridMultilevel"/>
    <w:tmpl w:val="EA5EDA9E"/>
    <w:lvl w:ilvl="0" w:tplc="8D4639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871D25"/>
    <w:multiLevelType w:val="hybridMultilevel"/>
    <w:tmpl w:val="F9283DEC"/>
    <w:lvl w:ilvl="0" w:tplc="678AA60E">
      <w:start w:val="5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</w:lvl>
  </w:abstractNum>
  <w:abstractNum w:abstractNumId="10">
    <w:nsid w:val="56ED07DE"/>
    <w:multiLevelType w:val="hybridMultilevel"/>
    <w:tmpl w:val="09B4971E"/>
    <w:lvl w:ilvl="0" w:tplc="AA24C860">
      <w:start w:val="1"/>
      <w:numFmt w:val="bullet"/>
      <w:lvlText w:val=""/>
      <w:lvlJc w:val="left"/>
      <w:pPr>
        <w:ind w:left="149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1">
    <w:nsid w:val="5E7D3293"/>
    <w:multiLevelType w:val="hybridMultilevel"/>
    <w:tmpl w:val="3D80BFC2"/>
    <w:lvl w:ilvl="0" w:tplc="0BAE5696">
      <w:start w:val="1"/>
      <w:numFmt w:val="decimal"/>
      <w:lvlText w:val="%1."/>
      <w:lvlJc w:val="left"/>
      <w:pPr>
        <w:tabs>
          <w:tab w:val="num" w:pos="560"/>
        </w:tabs>
        <w:ind w:left="560" w:hanging="360"/>
      </w:pPr>
      <w:rPr>
        <w:sz w:val="24"/>
        <w:szCs w:val="24"/>
      </w:rPr>
    </w:lvl>
    <w:lvl w:ilvl="1" w:tplc="6C267BA8">
      <w:numFmt w:val="none"/>
      <w:lvlText w:val=""/>
      <w:lvlJc w:val="left"/>
      <w:pPr>
        <w:tabs>
          <w:tab w:val="num" w:pos="360"/>
        </w:tabs>
      </w:pPr>
    </w:lvl>
    <w:lvl w:ilvl="2" w:tplc="699619F4">
      <w:numFmt w:val="none"/>
      <w:lvlText w:val=""/>
      <w:lvlJc w:val="left"/>
      <w:pPr>
        <w:tabs>
          <w:tab w:val="num" w:pos="360"/>
        </w:tabs>
      </w:pPr>
    </w:lvl>
    <w:lvl w:ilvl="3" w:tplc="2B06F474">
      <w:numFmt w:val="none"/>
      <w:lvlText w:val=""/>
      <w:lvlJc w:val="left"/>
      <w:pPr>
        <w:tabs>
          <w:tab w:val="num" w:pos="360"/>
        </w:tabs>
      </w:pPr>
    </w:lvl>
    <w:lvl w:ilvl="4" w:tplc="A9A6EA18">
      <w:numFmt w:val="none"/>
      <w:lvlText w:val=""/>
      <w:lvlJc w:val="left"/>
      <w:pPr>
        <w:tabs>
          <w:tab w:val="num" w:pos="360"/>
        </w:tabs>
      </w:pPr>
    </w:lvl>
    <w:lvl w:ilvl="5" w:tplc="468E2A08">
      <w:numFmt w:val="none"/>
      <w:lvlText w:val=""/>
      <w:lvlJc w:val="left"/>
      <w:pPr>
        <w:tabs>
          <w:tab w:val="num" w:pos="360"/>
        </w:tabs>
      </w:pPr>
    </w:lvl>
    <w:lvl w:ilvl="6" w:tplc="EB220BA2">
      <w:numFmt w:val="none"/>
      <w:lvlText w:val=""/>
      <w:lvlJc w:val="left"/>
      <w:pPr>
        <w:tabs>
          <w:tab w:val="num" w:pos="360"/>
        </w:tabs>
      </w:pPr>
    </w:lvl>
    <w:lvl w:ilvl="7" w:tplc="ADCA971C">
      <w:numFmt w:val="none"/>
      <w:lvlText w:val=""/>
      <w:lvlJc w:val="left"/>
      <w:pPr>
        <w:tabs>
          <w:tab w:val="num" w:pos="360"/>
        </w:tabs>
      </w:pPr>
    </w:lvl>
    <w:lvl w:ilvl="8" w:tplc="7C08E22A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65D02E29"/>
    <w:multiLevelType w:val="multilevel"/>
    <w:tmpl w:val="1338A264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745D5EB6"/>
    <w:multiLevelType w:val="hybridMultilevel"/>
    <w:tmpl w:val="EFD453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AA56BF"/>
    <w:multiLevelType w:val="hybridMultilevel"/>
    <w:tmpl w:val="5972D23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7B8B5A93"/>
    <w:multiLevelType w:val="hybridMultilevel"/>
    <w:tmpl w:val="9260CED8"/>
    <w:lvl w:ilvl="0" w:tplc="FD149A72">
      <w:start w:val="4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</w:lvl>
  </w:abstractNum>
  <w:abstractNum w:abstractNumId="16">
    <w:nsid w:val="7F2467B9"/>
    <w:multiLevelType w:val="hybridMultilevel"/>
    <w:tmpl w:val="C884FA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</w:num>
  <w:num w:numId="3">
    <w:abstractNumId w:val="16"/>
  </w:num>
  <w:num w:numId="4">
    <w:abstractNumId w:val="15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10"/>
  </w:num>
  <w:num w:numId="10">
    <w:abstractNumId w:val="11"/>
  </w:num>
  <w:num w:numId="11">
    <w:abstractNumId w:val="7"/>
  </w:num>
  <w:num w:numId="12">
    <w:abstractNumId w:val="3"/>
  </w:num>
  <w:num w:numId="13">
    <w:abstractNumId w:val="4"/>
  </w:num>
  <w:num w:numId="14">
    <w:abstractNumId w:val="5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137BD"/>
    <w:rsid w:val="000016E1"/>
    <w:rsid w:val="00002CEF"/>
    <w:rsid w:val="00006540"/>
    <w:rsid w:val="00007517"/>
    <w:rsid w:val="00007F6A"/>
    <w:rsid w:val="000137BD"/>
    <w:rsid w:val="000177F7"/>
    <w:rsid w:val="00034CAF"/>
    <w:rsid w:val="00040F83"/>
    <w:rsid w:val="000540C4"/>
    <w:rsid w:val="00055388"/>
    <w:rsid w:val="000558D2"/>
    <w:rsid w:val="000608D9"/>
    <w:rsid w:val="00076C7B"/>
    <w:rsid w:val="00094618"/>
    <w:rsid w:val="00095A63"/>
    <w:rsid w:val="00097381"/>
    <w:rsid w:val="000A0CD8"/>
    <w:rsid w:val="000A10D1"/>
    <w:rsid w:val="000B0FC3"/>
    <w:rsid w:val="000E373C"/>
    <w:rsid w:val="0010069E"/>
    <w:rsid w:val="0010336D"/>
    <w:rsid w:val="00103678"/>
    <w:rsid w:val="00113463"/>
    <w:rsid w:val="00121B5B"/>
    <w:rsid w:val="00122264"/>
    <w:rsid w:val="001337DF"/>
    <w:rsid w:val="00151766"/>
    <w:rsid w:val="0015311B"/>
    <w:rsid w:val="00157ED1"/>
    <w:rsid w:val="001601AA"/>
    <w:rsid w:val="00170052"/>
    <w:rsid w:val="0017266D"/>
    <w:rsid w:val="00175D46"/>
    <w:rsid w:val="001761C8"/>
    <w:rsid w:val="001820F3"/>
    <w:rsid w:val="00197FCF"/>
    <w:rsid w:val="001A76EC"/>
    <w:rsid w:val="001B0AD8"/>
    <w:rsid w:val="001B29EC"/>
    <w:rsid w:val="001B5A03"/>
    <w:rsid w:val="001D38B1"/>
    <w:rsid w:val="001F42F7"/>
    <w:rsid w:val="001F4B90"/>
    <w:rsid w:val="00202F28"/>
    <w:rsid w:val="00205D58"/>
    <w:rsid w:val="00211DC5"/>
    <w:rsid w:val="002157B6"/>
    <w:rsid w:val="0022045A"/>
    <w:rsid w:val="00221D5D"/>
    <w:rsid w:val="00233B2E"/>
    <w:rsid w:val="00234879"/>
    <w:rsid w:val="00236DF7"/>
    <w:rsid w:val="00247E3D"/>
    <w:rsid w:val="00255D5D"/>
    <w:rsid w:val="00271C01"/>
    <w:rsid w:val="00272FAD"/>
    <w:rsid w:val="002806D2"/>
    <w:rsid w:val="00282024"/>
    <w:rsid w:val="0028274A"/>
    <w:rsid w:val="00291C6D"/>
    <w:rsid w:val="0029253D"/>
    <w:rsid w:val="0029719C"/>
    <w:rsid w:val="002A4C12"/>
    <w:rsid w:val="002C156B"/>
    <w:rsid w:val="002D0E93"/>
    <w:rsid w:val="002D1419"/>
    <w:rsid w:val="002D7FC4"/>
    <w:rsid w:val="002F6AA4"/>
    <w:rsid w:val="00302FDD"/>
    <w:rsid w:val="003166BB"/>
    <w:rsid w:val="00320D9D"/>
    <w:rsid w:val="00320F48"/>
    <w:rsid w:val="00324696"/>
    <w:rsid w:val="00331DC7"/>
    <w:rsid w:val="003363A9"/>
    <w:rsid w:val="003457A2"/>
    <w:rsid w:val="0035597A"/>
    <w:rsid w:val="00362830"/>
    <w:rsid w:val="003643E2"/>
    <w:rsid w:val="00366D9C"/>
    <w:rsid w:val="00375042"/>
    <w:rsid w:val="0038057A"/>
    <w:rsid w:val="00380F5B"/>
    <w:rsid w:val="003844C1"/>
    <w:rsid w:val="003860BF"/>
    <w:rsid w:val="0039009E"/>
    <w:rsid w:val="003A13FA"/>
    <w:rsid w:val="003E0330"/>
    <w:rsid w:val="003F064F"/>
    <w:rsid w:val="004047CD"/>
    <w:rsid w:val="00413117"/>
    <w:rsid w:val="00416C7A"/>
    <w:rsid w:val="00417960"/>
    <w:rsid w:val="0042213A"/>
    <w:rsid w:val="00425D77"/>
    <w:rsid w:val="00431EFB"/>
    <w:rsid w:val="00432BB8"/>
    <w:rsid w:val="00433985"/>
    <w:rsid w:val="00436FED"/>
    <w:rsid w:val="00461A72"/>
    <w:rsid w:val="00463BFF"/>
    <w:rsid w:val="00473A31"/>
    <w:rsid w:val="0047752C"/>
    <w:rsid w:val="004849EE"/>
    <w:rsid w:val="00487604"/>
    <w:rsid w:val="00491194"/>
    <w:rsid w:val="00491586"/>
    <w:rsid w:val="00493681"/>
    <w:rsid w:val="00495476"/>
    <w:rsid w:val="004A17A3"/>
    <w:rsid w:val="004C496C"/>
    <w:rsid w:val="004C610E"/>
    <w:rsid w:val="004D44C9"/>
    <w:rsid w:val="004D5D75"/>
    <w:rsid w:val="004D7307"/>
    <w:rsid w:val="004E1F19"/>
    <w:rsid w:val="004E3491"/>
    <w:rsid w:val="004F7524"/>
    <w:rsid w:val="005047DC"/>
    <w:rsid w:val="005153C0"/>
    <w:rsid w:val="0051724F"/>
    <w:rsid w:val="00517650"/>
    <w:rsid w:val="00517D83"/>
    <w:rsid w:val="00521253"/>
    <w:rsid w:val="00530E3C"/>
    <w:rsid w:val="005323D6"/>
    <w:rsid w:val="005335F7"/>
    <w:rsid w:val="0053559B"/>
    <w:rsid w:val="005376C6"/>
    <w:rsid w:val="00540BF3"/>
    <w:rsid w:val="00546730"/>
    <w:rsid w:val="005471D3"/>
    <w:rsid w:val="005500DF"/>
    <w:rsid w:val="0055026E"/>
    <w:rsid w:val="0055545D"/>
    <w:rsid w:val="00562367"/>
    <w:rsid w:val="00565A19"/>
    <w:rsid w:val="00566F6C"/>
    <w:rsid w:val="00573AD3"/>
    <w:rsid w:val="0057739A"/>
    <w:rsid w:val="005836C1"/>
    <w:rsid w:val="00584F1C"/>
    <w:rsid w:val="00586560"/>
    <w:rsid w:val="00586E04"/>
    <w:rsid w:val="0058710E"/>
    <w:rsid w:val="00590E89"/>
    <w:rsid w:val="0059572E"/>
    <w:rsid w:val="005A16A3"/>
    <w:rsid w:val="005A3775"/>
    <w:rsid w:val="005A62F5"/>
    <w:rsid w:val="005B0752"/>
    <w:rsid w:val="005C4729"/>
    <w:rsid w:val="005C7E2B"/>
    <w:rsid w:val="005D55BE"/>
    <w:rsid w:val="005D7378"/>
    <w:rsid w:val="005E08CB"/>
    <w:rsid w:val="005E4E81"/>
    <w:rsid w:val="00600033"/>
    <w:rsid w:val="00605F45"/>
    <w:rsid w:val="00607BFB"/>
    <w:rsid w:val="00622988"/>
    <w:rsid w:val="0063054F"/>
    <w:rsid w:val="0064248F"/>
    <w:rsid w:val="0064301E"/>
    <w:rsid w:val="00646960"/>
    <w:rsid w:val="0066070D"/>
    <w:rsid w:val="00673DB4"/>
    <w:rsid w:val="00680990"/>
    <w:rsid w:val="00685F5B"/>
    <w:rsid w:val="0068632C"/>
    <w:rsid w:val="00686A67"/>
    <w:rsid w:val="00686C73"/>
    <w:rsid w:val="00690DCC"/>
    <w:rsid w:val="00691663"/>
    <w:rsid w:val="00692DB2"/>
    <w:rsid w:val="006A12B2"/>
    <w:rsid w:val="006A25EC"/>
    <w:rsid w:val="006A700F"/>
    <w:rsid w:val="006A7FFE"/>
    <w:rsid w:val="006B0D3B"/>
    <w:rsid w:val="006B188D"/>
    <w:rsid w:val="006B5187"/>
    <w:rsid w:val="006C3987"/>
    <w:rsid w:val="006C5D56"/>
    <w:rsid w:val="006D1258"/>
    <w:rsid w:val="006D19A7"/>
    <w:rsid w:val="006D247A"/>
    <w:rsid w:val="006D79E0"/>
    <w:rsid w:val="006E0ED4"/>
    <w:rsid w:val="006F0BB3"/>
    <w:rsid w:val="006F7CE6"/>
    <w:rsid w:val="00700E26"/>
    <w:rsid w:val="0071301C"/>
    <w:rsid w:val="0071302B"/>
    <w:rsid w:val="0071310F"/>
    <w:rsid w:val="00727F3C"/>
    <w:rsid w:val="00742FBE"/>
    <w:rsid w:val="00761638"/>
    <w:rsid w:val="00765680"/>
    <w:rsid w:val="007664C4"/>
    <w:rsid w:val="007739C8"/>
    <w:rsid w:val="00774CA7"/>
    <w:rsid w:val="00782FED"/>
    <w:rsid w:val="00785C22"/>
    <w:rsid w:val="00785FA3"/>
    <w:rsid w:val="00797164"/>
    <w:rsid w:val="00797585"/>
    <w:rsid w:val="00797F1A"/>
    <w:rsid w:val="007B07D7"/>
    <w:rsid w:val="007B2295"/>
    <w:rsid w:val="007B4D85"/>
    <w:rsid w:val="007C1AAB"/>
    <w:rsid w:val="007C2145"/>
    <w:rsid w:val="007C4B6A"/>
    <w:rsid w:val="007C5ACB"/>
    <w:rsid w:val="007C766C"/>
    <w:rsid w:val="007D4327"/>
    <w:rsid w:val="007D5171"/>
    <w:rsid w:val="007D5C52"/>
    <w:rsid w:val="007E2C50"/>
    <w:rsid w:val="007E68F3"/>
    <w:rsid w:val="007F24FA"/>
    <w:rsid w:val="007F625B"/>
    <w:rsid w:val="00804F16"/>
    <w:rsid w:val="00805904"/>
    <w:rsid w:val="00812460"/>
    <w:rsid w:val="008144EA"/>
    <w:rsid w:val="008222F2"/>
    <w:rsid w:val="00831FB4"/>
    <w:rsid w:val="008331BC"/>
    <w:rsid w:val="00844138"/>
    <w:rsid w:val="008506AA"/>
    <w:rsid w:val="00854696"/>
    <w:rsid w:val="008679CB"/>
    <w:rsid w:val="0088149E"/>
    <w:rsid w:val="00885E9C"/>
    <w:rsid w:val="0088779B"/>
    <w:rsid w:val="0089627A"/>
    <w:rsid w:val="008B014F"/>
    <w:rsid w:val="008B2C1B"/>
    <w:rsid w:val="008C4606"/>
    <w:rsid w:val="008D1A78"/>
    <w:rsid w:val="008D4950"/>
    <w:rsid w:val="008D6CF5"/>
    <w:rsid w:val="008D6D05"/>
    <w:rsid w:val="008F2DB3"/>
    <w:rsid w:val="008F3ADE"/>
    <w:rsid w:val="008F3BB9"/>
    <w:rsid w:val="008F5BB4"/>
    <w:rsid w:val="008F6A51"/>
    <w:rsid w:val="00901FBF"/>
    <w:rsid w:val="0090331D"/>
    <w:rsid w:val="00904B70"/>
    <w:rsid w:val="00932019"/>
    <w:rsid w:val="009327CF"/>
    <w:rsid w:val="009419DC"/>
    <w:rsid w:val="00956795"/>
    <w:rsid w:val="00962849"/>
    <w:rsid w:val="00962C7B"/>
    <w:rsid w:val="009673FB"/>
    <w:rsid w:val="009805E9"/>
    <w:rsid w:val="00991C1B"/>
    <w:rsid w:val="009933C8"/>
    <w:rsid w:val="009965E5"/>
    <w:rsid w:val="009A2D24"/>
    <w:rsid w:val="009A2E17"/>
    <w:rsid w:val="009A75E2"/>
    <w:rsid w:val="009B2F4E"/>
    <w:rsid w:val="009B38CA"/>
    <w:rsid w:val="009B427F"/>
    <w:rsid w:val="009B518D"/>
    <w:rsid w:val="009D63BD"/>
    <w:rsid w:val="009E1B23"/>
    <w:rsid w:val="009E2F4A"/>
    <w:rsid w:val="009F4A98"/>
    <w:rsid w:val="009F5A29"/>
    <w:rsid w:val="00A01B43"/>
    <w:rsid w:val="00A212E3"/>
    <w:rsid w:val="00A31336"/>
    <w:rsid w:val="00A35CA4"/>
    <w:rsid w:val="00A525EB"/>
    <w:rsid w:val="00A61084"/>
    <w:rsid w:val="00A62A47"/>
    <w:rsid w:val="00A63074"/>
    <w:rsid w:val="00A7023D"/>
    <w:rsid w:val="00A708A1"/>
    <w:rsid w:val="00A72552"/>
    <w:rsid w:val="00A72686"/>
    <w:rsid w:val="00A74DA0"/>
    <w:rsid w:val="00A759F1"/>
    <w:rsid w:val="00A76AE6"/>
    <w:rsid w:val="00A82AFE"/>
    <w:rsid w:val="00A82DCA"/>
    <w:rsid w:val="00A91F2A"/>
    <w:rsid w:val="00A941EA"/>
    <w:rsid w:val="00A945E3"/>
    <w:rsid w:val="00A94A3E"/>
    <w:rsid w:val="00AA1390"/>
    <w:rsid w:val="00AA75BD"/>
    <w:rsid w:val="00AA799F"/>
    <w:rsid w:val="00AB06F2"/>
    <w:rsid w:val="00AB0876"/>
    <w:rsid w:val="00AC1611"/>
    <w:rsid w:val="00AC7F6F"/>
    <w:rsid w:val="00AD30E4"/>
    <w:rsid w:val="00AD44FA"/>
    <w:rsid w:val="00AD4FB2"/>
    <w:rsid w:val="00AD770B"/>
    <w:rsid w:val="00AE5F5A"/>
    <w:rsid w:val="00AE6D14"/>
    <w:rsid w:val="00AF40C6"/>
    <w:rsid w:val="00AF4EFD"/>
    <w:rsid w:val="00AF6C1D"/>
    <w:rsid w:val="00B0088C"/>
    <w:rsid w:val="00B0094D"/>
    <w:rsid w:val="00B02B2D"/>
    <w:rsid w:val="00B03E01"/>
    <w:rsid w:val="00B0752F"/>
    <w:rsid w:val="00B07BD3"/>
    <w:rsid w:val="00B07E4B"/>
    <w:rsid w:val="00B14E91"/>
    <w:rsid w:val="00B16865"/>
    <w:rsid w:val="00B16CBA"/>
    <w:rsid w:val="00B20BFA"/>
    <w:rsid w:val="00B22E62"/>
    <w:rsid w:val="00B246BF"/>
    <w:rsid w:val="00B270F2"/>
    <w:rsid w:val="00B309E8"/>
    <w:rsid w:val="00B31BDE"/>
    <w:rsid w:val="00B3323E"/>
    <w:rsid w:val="00B37A90"/>
    <w:rsid w:val="00B41684"/>
    <w:rsid w:val="00B47929"/>
    <w:rsid w:val="00B546F2"/>
    <w:rsid w:val="00B57293"/>
    <w:rsid w:val="00B61F5A"/>
    <w:rsid w:val="00B6766F"/>
    <w:rsid w:val="00B67F3F"/>
    <w:rsid w:val="00B67FD3"/>
    <w:rsid w:val="00B70F18"/>
    <w:rsid w:val="00B71751"/>
    <w:rsid w:val="00B77D9E"/>
    <w:rsid w:val="00B80DE9"/>
    <w:rsid w:val="00B940A7"/>
    <w:rsid w:val="00BA03B2"/>
    <w:rsid w:val="00BA1CBA"/>
    <w:rsid w:val="00BA4159"/>
    <w:rsid w:val="00BB4BD5"/>
    <w:rsid w:val="00BB72BF"/>
    <w:rsid w:val="00BC0F18"/>
    <w:rsid w:val="00BC1EF1"/>
    <w:rsid w:val="00BD4BFF"/>
    <w:rsid w:val="00BF00A7"/>
    <w:rsid w:val="00BF4BC6"/>
    <w:rsid w:val="00BF4D33"/>
    <w:rsid w:val="00C00DB9"/>
    <w:rsid w:val="00C10892"/>
    <w:rsid w:val="00C247F1"/>
    <w:rsid w:val="00C30E99"/>
    <w:rsid w:val="00C3180F"/>
    <w:rsid w:val="00C328FD"/>
    <w:rsid w:val="00C40F79"/>
    <w:rsid w:val="00C45164"/>
    <w:rsid w:val="00C52E8D"/>
    <w:rsid w:val="00C61FFC"/>
    <w:rsid w:val="00C678F1"/>
    <w:rsid w:val="00C67972"/>
    <w:rsid w:val="00C761DE"/>
    <w:rsid w:val="00C83FD4"/>
    <w:rsid w:val="00C92B6E"/>
    <w:rsid w:val="00C93478"/>
    <w:rsid w:val="00C939DE"/>
    <w:rsid w:val="00C95B32"/>
    <w:rsid w:val="00C95E4B"/>
    <w:rsid w:val="00CA48E7"/>
    <w:rsid w:val="00CB213A"/>
    <w:rsid w:val="00CC31EE"/>
    <w:rsid w:val="00CC3794"/>
    <w:rsid w:val="00CC37C3"/>
    <w:rsid w:val="00CC5145"/>
    <w:rsid w:val="00CC5E04"/>
    <w:rsid w:val="00CF36F5"/>
    <w:rsid w:val="00D02FF4"/>
    <w:rsid w:val="00D14E76"/>
    <w:rsid w:val="00D175F0"/>
    <w:rsid w:val="00D202D5"/>
    <w:rsid w:val="00D210D1"/>
    <w:rsid w:val="00D21470"/>
    <w:rsid w:val="00D33B5E"/>
    <w:rsid w:val="00D35FB0"/>
    <w:rsid w:val="00D4136E"/>
    <w:rsid w:val="00D5159A"/>
    <w:rsid w:val="00D56BB1"/>
    <w:rsid w:val="00D63D74"/>
    <w:rsid w:val="00D67EBA"/>
    <w:rsid w:val="00D72E9E"/>
    <w:rsid w:val="00D812D2"/>
    <w:rsid w:val="00D9197F"/>
    <w:rsid w:val="00D93951"/>
    <w:rsid w:val="00D95494"/>
    <w:rsid w:val="00D96E38"/>
    <w:rsid w:val="00DA5BE3"/>
    <w:rsid w:val="00DB37E8"/>
    <w:rsid w:val="00DC20A5"/>
    <w:rsid w:val="00DC31F9"/>
    <w:rsid w:val="00DE3306"/>
    <w:rsid w:val="00DE4E87"/>
    <w:rsid w:val="00DF1519"/>
    <w:rsid w:val="00DF252C"/>
    <w:rsid w:val="00E04ECE"/>
    <w:rsid w:val="00E054D0"/>
    <w:rsid w:val="00E10B4B"/>
    <w:rsid w:val="00E17DC5"/>
    <w:rsid w:val="00E17FA1"/>
    <w:rsid w:val="00E32A72"/>
    <w:rsid w:val="00E52893"/>
    <w:rsid w:val="00E54521"/>
    <w:rsid w:val="00E57882"/>
    <w:rsid w:val="00E616EF"/>
    <w:rsid w:val="00E61C30"/>
    <w:rsid w:val="00E63C30"/>
    <w:rsid w:val="00E6495F"/>
    <w:rsid w:val="00E64F0A"/>
    <w:rsid w:val="00E67588"/>
    <w:rsid w:val="00E91883"/>
    <w:rsid w:val="00EC02CC"/>
    <w:rsid w:val="00EC6C42"/>
    <w:rsid w:val="00ED206C"/>
    <w:rsid w:val="00ED59F7"/>
    <w:rsid w:val="00EE04A5"/>
    <w:rsid w:val="00EE3BF5"/>
    <w:rsid w:val="00EE7690"/>
    <w:rsid w:val="00F019FC"/>
    <w:rsid w:val="00F021F0"/>
    <w:rsid w:val="00F06E0F"/>
    <w:rsid w:val="00F07D33"/>
    <w:rsid w:val="00F209EE"/>
    <w:rsid w:val="00F2135C"/>
    <w:rsid w:val="00F31159"/>
    <w:rsid w:val="00F35BA3"/>
    <w:rsid w:val="00F4126A"/>
    <w:rsid w:val="00F45D1D"/>
    <w:rsid w:val="00F4665E"/>
    <w:rsid w:val="00F521C4"/>
    <w:rsid w:val="00F54701"/>
    <w:rsid w:val="00F568A2"/>
    <w:rsid w:val="00F6317F"/>
    <w:rsid w:val="00F6329A"/>
    <w:rsid w:val="00F66858"/>
    <w:rsid w:val="00F67754"/>
    <w:rsid w:val="00F74BB5"/>
    <w:rsid w:val="00F76F29"/>
    <w:rsid w:val="00F80674"/>
    <w:rsid w:val="00F84158"/>
    <w:rsid w:val="00F8754E"/>
    <w:rsid w:val="00F930C5"/>
    <w:rsid w:val="00FA6B0F"/>
    <w:rsid w:val="00FB7730"/>
    <w:rsid w:val="00FB7B49"/>
    <w:rsid w:val="00FC4B9F"/>
    <w:rsid w:val="00FC722F"/>
    <w:rsid w:val="00FD187E"/>
    <w:rsid w:val="00FE2242"/>
    <w:rsid w:val="00FE2EB3"/>
    <w:rsid w:val="00FE5D04"/>
    <w:rsid w:val="00FF63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Calibri" w:hAnsi="Arial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3BF5"/>
    <w:rPr>
      <w:rFonts w:ascii="Calibri" w:hAnsi="Calibri" w:cs="Calibri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B22E62"/>
    <w:pPr>
      <w:keepNext/>
      <w:keepLines/>
      <w:spacing w:before="48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22E62"/>
    <w:pPr>
      <w:keepNext/>
      <w:keepLines/>
      <w:tabs>
        <w:tab w:val="left" w:pos="992"/>
      </w:tabs>
      <w:suppressAutoHyphens/>
      <w:overflowPunct w:val="0"/>
      <w:autoSpaceDE w:val="0"/>
      <w:autoSpaceDN w:val="0"/>
      <w:adjustRightInd w:val="0"/>
      <w:spacing w:before="480" w:after="60" w:line="24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22E62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691663"/>
    <w:pPr>
      <w:keepNext/>
      <w:spacing w:before="240" w:after="60" w:line="360" w:lineRule="auto"/>
      <w:outlineLvl w:val="3"/>
    </w:pPr>
    <w:rPr>
      <w:rFonts w:cs="Arial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22E62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B22E62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6A700F"/>
    <w:rPr>
      <w:rFonts w:ascii="Calibri" w:hAnsi="Calibri" w:cs="Calibri"/>
      <w:b/>
      <w:bCs/>
      <w:sz w:val="28"/>
      <w:szCs w:val="28"/>
    </w:rPr>
  </w:style>
  <w:style w:type="paragraph" w:customStyle="1" w:styleId="a">
    <w:name w:val="Знак"/>
    <w:basedOn w:val="Normal"/>
    <w:uiPriority w:val="99"/>
    <w:rsid w:val="00B22E62"/>
    <w:pPr>
      <w:widowControl w:val="0"/>
      <w:adjustRightInd w:val="0"/>
      <w:spacing w:after="160" w:line="240" w:lineRule="exact"/>
      <w:jc w:val="right"/>
    </w:pPr>
    <w:rPr>
      <w:rFonts w:eastAsia="Times New Roman"/>
      <w:lang w:val="en-GB" w:eastAsia="en-US"/>
    </w:rPr>
  </w:style>
  <w:style w:type="paragraph" w:customStyle="1" w:styleId="ConsPlusNormal">
    <w:name w:val="ConsPlusNormal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16"/>
      <w:szCs w:val="16"/>
    </w:rPr>
  </w:style>
  <w:style w:type="paragraph" w:customStyle="1" w:styleId="ConsPlusNonformat">
    <w:name w:val="ConsPlusNonforma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b/>
      <w:bCs/>
      <w:sz w:val="16"/>
      <w:szCs w:val="16"/>
    </w:rPr>
  </w:style>
  <w:style w:type="paragraph" w:customStyle="1" w:styleId="ConsPlusCell">
    <w:name w:val="ConsPlusCell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DocList">
    <w:name w:val="ConsPlusDocLis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16"/>
      <w:szCs w:val="16"/>
    </w:rPr>
  </w:style>
  <w:style w:type="paragraph" w:customStyle="1" w:styleId="ConsPlusJurTerm">
    <w:name w:val="ConsPlusJurTerm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ConsPlusTextList1">
    <w:name w:val="ConsPlusTextList1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fn2r">
    <w:name w:val="fn2r"/>
    <w:basedOn w:val="Normal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Normal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uiPriority w:val="99"/>
    <w:rsid w:val="00B22E62"/>
  </w:style>
  <w:style w:type="character" w:styleId="Hyperlink">
    <w:name w:val="Hyperlink"/>
    <w:basedOn w:val="DefaultParagraphFont"/>
    <w:uiPriority w:val="99"/>
    <w:semiHidden/>
    <w:rsid w:val="00B22E62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B22E62"/>
    <w:rPr>
      <w:rFonts w:ascii="Segoe UI" w:eastAsia="Times New Roman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22E62"/>
    <w:rPr>
      <w:rFonts w:ascii="Segoe UI" w:hAnsi="Segoe UI" w:cs="Segoe UI"/>
      <w:sz w:val="18"/>
      <w:szCs w:val="18"/>
      <w:lang w:eastAsia="ru-RU"/>
    </w:rPr>
  </w:style>
  <w:style w:type="paragraph" w:styleId="ListParagraph">
    <w:name w:val="List Paragraph"/>
    <w:basedOn w:val="Normal"/>
    <w:uiPriority w:val="99"/>
    <w:qFormat/>
    <w:rsid w:val="00B22E62"/>
    <w:pPr>
      <w:spacing w:after="200" w:line="276" w:lineRule="auto"/>
      <w:ind w:left="720"/>
    </w:pPr>
    <w:rPr>
      <w:rFonts w:eastAsia="Times New Roman"/>
      <w:sz w:val="22"/>
      <w:szCs w:val="22"/>
    </w:rPr>
  </w:style>
  <w:style w:type="paragraph" w:styleId="Footer">
    <w:name w:val="footer"/>
    <w:basedOn w:val="Normal"/>
    <w:link w:val="FooterChar"/>
    <w:uiPriority w:val="99"/>
    <w:rsid w:val="00B22E62"/>
    <w:pPr>
      <w:tabs>
        <w:tab w:val="center" w:pos="4677"/>
        <w:tab w:val="right" w:pos="9355"/>
      </w:tabs>
      <w:spacing w:after="160" w:line="259" w:lineRule="auto"/>
    </w:pPr>
    <w:rPr>
      <w:rFonts w:eastAsia="Times New Roman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22E62"/>
    <w:rPr>
      <w:rFonts w:ascii="Calibri" w:hAnsi="Calibri" w:cs="Calibri"/>
      <w:lang w:eastAsia="ru-RU"/>
    </w:rPr>
  </w:style>
  <w:style w:type="character" w:styleId="PageNumber">
    <w:name w:val="page number"/>
    <w:basedOn w:val="DefaultParagraphFont"/>
    <w:uiPriority w:val="99"/>
    <w:rsid w:val="00B22E62"/>
  </w:style>
  <w:style w:type="paragraph" w:styleId="NoSpacing">
    <w:name w:val="No Spacing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Header">
    <w:name w:val="header"/>
    <w:basedOn w:val="Normal"/>
    <w:link w:val="HeaderChar"/>
    <w:uiPriority w:val="99"/>
    <w:rsid w:val="00B22E6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BodyText">
    <w:name w:val="Body Text"/>
    <w:basedOn w:val="Normal"/>
    <w:link w:val="BodyTextChar"/>
    <w:uiPriority w:val="99"/>
    <w:rsid w:val="00B22E62"/>
    <w:pPr>
      <w:suppressAutoHyphens/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22E62"/>
    <w:rPr>
      <w:rFonts w:ascii="Times New Roman" w:hAnsi="Times New Roman" w:cs="Times New Roman"/>
      <w:sz w:val="24"/>
      <w:szCs w:val="24"/>
      <w:lang w:eastAsia="ar-SA" w:bidi="ar-SA"/>
    </w:rPr>
  </w:style>
  <w:style w:type="paragraph" w:styleId="DocumentMap">
    <w:name w:val="Document Map"/>
    <w:basedOn w:val="Normal"/>
    <w:link w:val="DocumentMapChar"/>
    <w:uiPriority w:val="99"/>
    <w:semiHidden/>
    <w:rsid w:val="00B22E62"/>
    <w:pPr>
      <w:shd w:val="clear" w:color="auto" w:fill="000080"/>
    </w:pPr>
    <w:rPr>
      <w:rFonts w:ascii="Tahoma" w:eastAsia="Times New Roman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B22E62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B22E62"/>
    <w:pPr>
      <w:ind w:firstLine="567"/>
      <w:jc w:val="both"/>
    </w:pPr>
    <w:rPr>
      <w:rFonts w:ascii="Times New Roman" w:eastAsia="Times New Roman" w:hAnsi="Times New Roman" w:cs="Times New Roman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B22E62"/>
    <w:rPr>
      <w:rFonts w:ascii="Times New Roman" w:hAnsi="Times New Roman" w:cs="Times New Roman"/>
      <w:sz w:val="20"/>
      <w:szCs w:val="20"/>
    </w:rPr>
  </w:style>
  <w:style w:type="paragraph" w:customStyle="1" w:styleId="2">
    <w:name w:val="2"/>
    <w:basedOn w:val="Normal"/>
    <w:uiPriority w:val="99"/>
    <w:rsid w:val="00B22E62"/>
    <w:pPr>
      <w:spacing w:after="12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">
    <w:name w:val="Без интервала1"/>
    <w:uiPriority w:val="99"/>
    <w:rsid w:val="00B22E62"/>
    <w:rPr>
      <w:rFonts w:ascii="Calibri" w:eastAsia="Times New Roman" w:hAnsi="Calibri" w:cs="Calibri"/>
      <w:lang w:eastAsia="en-US"/>
    </w:rPr>
  </w:style>
  <w:style w:type="paragraph" w:styleId="BodyTextIndent">
    <w:name w:val="Body Text Indent"/>
    <w:basedOn w:val="Normal"/>
    <w:link w:val="BodyTextIndentChar"/>
    <w:uiPriority w:val="99"/>
    <w:rsid w:val="00B22E62"/>
    <w:pPr>
      <w:spacing w:after="120"/>
      <w:ind w:left="28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B22E62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Normal">
    <w:name w:val="ConsNormal"/>
    <w:uiPriority w:val="99"/>
    <w:rsid w:val="00B22E62"/>
    <w:pPr>
      <w:widowControl w:val="0"/>
      <w:autoSpaceDE w:val="0"/>
      <w:autoSpaceDN w:val="0"/>
      <w:adjustRightInd w:val="0"/>
      <w:ind w:firstLine="720"/>
    </w:pPr>
    <w:rPr>
      <w:rFonts w:eastAsia="Times New Roman"/>
      <w:sz w:val="20"/>
      <w:szCs w:val="20"/>
    </w:rPr>
  </w:style>
  <w:style w:type="character" w:customStyle="1" w:styleId="a0">
    <w:name w:val="Основной текст_"/>
    <w:link w:val="10"/>
    <w:uiPriority w:val="99"/>
    <w:locked/>
    <w:rsid w:val="00B22E62"/>
    <w:rPr>
      <w:sz w:val="26"/>
      <w:szCs w:val="26"/>
      <w:shd w:val="clear" w:color="auto" w:fill="FFFFFF"/>
    </w:rPr>
  </w:style>
  <w:style w:type="paragraph" w:customStyle="1" w:styleId="10">
    <w:name w:val="Основной текст1"/>
    <w:basedOn w:val="Normal"/>
    <w:link w:val="a0"/>
    <w:uiPriority w:val="99"/>
    <w:rsid w:val="00B22E62"/>
    <w:pPr>
      <w:widowControl w:val="0"/>
      <w:shd w:val="clear" w:color="auto" w:fill="FFFFFF"/>
      <w:spacing w:line="336" w:lineRule="exact"/>
      <w:ind w:hanging="360"/>
    </w:pPr>
    <w:rPr>
      <w:rFonts w:ascii="Arial" w:hAnsi="Arial" w:cs="Arial"/>
      <w:sz w:val="26"/>
      <w:szCs w:val="26"/>
      <w:shd w:val="clear" w:color="auto" w:fill="FFFFFF"/>
    </w:rPr>
  </w:style>
  <w:style w:type="paragraph" w:styleId="Title">
    <w:name w:val="Title"/>
    <w:basedOn w:val="Normal"/>
    <w:link w:val="TitleChar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styleId="Subtitle">
    <w:name w:val="Subtitle"/>
    <w:basedOn w:val="Normal"/>
    <w:link w:val="SubtitleChar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BodyText2">
    <w:name w:val="Body Text 2"/>
    <w:basedOn w:val="Normal"/>
    <w:link w:val="BodyText2Char"/>
    <w:uiPriority w:val="99"/>
    <w:rsid w:val="00B22E6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1">
    <w:name w:val="Знак Знак Знак Знак"/>
    <w:basedOn w:val="Normal"/>
    <w:uiPriority w:val="99"/>
    <w:rsid w:val="00B22E62"/>
    <w:rPr>
      <w:rFonts w:ascii="Times New Roman" w:eastAsia="Times New Roman" w:hAnsi="Times New Roman" w:cs="Times New Roman"/>
      <w:lang w:val="en-US" w:eastAsia="en-US"/>
    </w:rPr>
  </w:style>
  <w:style w:type="character" w:styleId="FollowedHyperlink">
    <w:name w:val="FollowedHyperlink"/>
    <w:basedOn w:val="DefaultParagraphFont"/>
    <w:uiPriority w:val="99"/>
    <w:rsid w:val="00B22E62"/>
    <w:rPr>
      <w:color w:val="800080"/>
      <w:u w:val="single"/>
    </w:rPr>
  </w:style>
  <w:style w:type="paragraph" w:customStyle="1" w:styleId="font5">
    <w:name w:val="font5"/>
    <w:basedOn w:val="Normal"/>
    <w:uiPriority w:val="99"/>
    <w:rsid w:val="00B22E62"/>
    <w:pPr>
      <w:spacing w:before="100" w:beforeAutospacing="1" w:after="100" w:afterAutospacing="1"/>
    </w:pPr>
    <w:rPr>
      <w:rFonts w:ascii="Arial" w:eastAsia="Times New Roman" w:hAnsi="Arial" w:cs="Arial"/>
      <w:sz w:val="16"/>
      <w:szCs w:val="16"/>
    </w:rPr>
  </w:style>
  <w:style w:type="paragraph" w:customStyle="1" w:styleId="xl65">
    <w:name w:val="xl65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6">
    <w:name w:val="xl66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Normal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5">
    <w:name w:val="xl75"/>
    <w:basedOn w:val="Normal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6">
    <w:name w:val="xl76"/>
    <w:basedOn w:val="Normal"/>
    <w:uiPriority w:val="99"/>
    <w:rsid w:val="00B22E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Normal"/>
    <w:uiPriority w:val="99"/>
    <w:rsid w:val="00B22E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Normal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0">
    <w:name w:val="xl80"/>
    <w:basedOn w:val="Normal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1">
    <w:name w:val="xl81"/>
    <w:basedOn w:val="Normal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Normal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3">
    <w:name w:val="xl83"/>
    <w:basedOn w:val="Normal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4">
    <w:name w:val="xl84"/>
    <w:basedOn w:val="Normal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5">
    <w:name w:val="xl85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6">
    <w:name w:val="xl86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87">
    <w:name w:val="xl87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8">
    <w:name w:val="xl88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9">
    <w:name w:val="xl89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0">
    <w:name w:val="xl90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xl92">
    <w:name w:val="xl92"/>
    <w:basedOn w:val="Normal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table" w:styleId="TableGrid">
    <w:name w:val="Table Grid"/>
    <w:basedOn w:val="TableNormal"/>
    <w:uiPriority w:val="99"/>
    <w:rsid w:val="00B22E62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uiPriority w:val="99"/>
    <w:rsid w:val="00491586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D4136E"/>
    <w:rPr>
      <w:rFonts w:ascii="Calibri" w:hAnsi="Calibri" w:cs="Calibri"/>
      <w:sz w:val="20"/>
      <w:szCs w:val="20"/>
    </w:rPr>
  </w:style>
  <w:style w:type="paragraph" w:customStyle="1" w:styleId="p3">
    <w:name w:val="p3"/>
    <w:basedOn w:val="Normal"/>
    <w:uiPriority w:val="99"/>
    <w:rsid w:val="00691663"/>
    <w:pPr>
      <w:spacing w:before="100" w:beforeAutospacing="1" w:after="100" w:afterAutospacing="1"/>
    </w:pPr>
    <w:rPr>
      <w:rFonts w:cs="Arial"/>
      <w:sz w:val="24"/>
      <w:szCs w:val="24"/>
    </w:rPr>
  </w:style>
  <w:style w:type="character" w:styleId="Strong">
    <w:name w:val="Strong"/>
    <w:basedOn w:val="DefaultParagraphFont"/>
    <w:uiPriority w:val="99"/>
    <w:qFormat/>
    <w:locked/>
    <w:rsid w:val="00691663"/>
    <w:rPr>
      <w:b/>
      <w:bCs/>
    </w:rPr>
  </w:style>
  <w:style w:type="paragraph" w:customStyle="1" w:styleId="a2">
    <w:name w:val="Знак Знак Знак Знак Знак Знак"/>
    <w:basedOn w:val="Normal"/>
    <w:next w:val="Heading1"/>
    <w:uiPriority w:val="99"/>
    <w:rsid w:val="0058710E"/>
    <w:pPr>
      <w:spacing w:after="160" w:line="240" w:lineRule="exact"/>
      <w:jc w:val="both"/>
    </w:pPr>
    <w:rPr>
      <w:rFonts w:ascii="Verdana" w:hAnsi="Verdana" w:cs="Verdana"/>
      <w:lang w:val="en-US" w:eastAsia="en-US"/>
    </w:rPr>
  </w:style>
  <w:style w:type="character" w:styleId="SubtleEmphasis">
    <w:name w:val="Subtle Emphasis"/>
    <w:basedOn w:val="DefaultParagraphFont"/>
    <w:uiPriority w:val="99"/>
    <w:qFormat/>
    <w:rsid w:val="008679CB"/>
    <w:rPr>
      <w:i/>
      <w:iCs/>
      <w:color w:val="auto"/>
    </w:rPr>
  </w:style>
  <w:style w:type="table" w:customStyle="1" w:styleId="11">
    <w:name w:val="Сетка таблицы1"/>
    <w:uiPriority w:val="99"/>
    <w:rsid w:val="00EE3BF5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"/>
    <w:uiPriority w:val="99"/>
    <w:rsid w:val="005836C1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456057487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hyperlink" Target="http://docs.cntd.ru/document/9004937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181</TotalTime>
  <Pages>41</Pages>
  <Words>9049</Words>
  <Characters>-32766</Characters>
  <Application>Microsoft Office Outlook</Application>
  <DocSecurity>0</DocSecurity>
  <Lines>0</Lines>
  <Paragraphs>0</Paragraphs>
  <ScaleCrop>false</ScaleCrop>
  <Company>Администрация района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Юрченко Татьяна Алексеевна</dc:creator>
  <cp:keywords/>
  <dc:description/>
  <cp:lastModifiedBy>Лосева Е.Ю.</cp:lastModifiedBy>
  <cp:revision>9</cp:revision>
  <cp:lastPrinted>2020-12-07T14:16:00Z</cp:lastPrinted>
  <dcterms:created xsi:type="dcterms:W3CDTF">2024-05-30T14:47:00Z</dcterms:created>
  <dcterms:modified xsi:type="dcterms:W3CDTF">2024-07-23T09:51:00Z</dcterms:modified>
</cp:coreProperties>
</file>